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1E393" w14:textId="77777777" w:rsidR="00092431" w:rsidRPr="00092431" w:rsidRDefault="00092431" w:rsidP="00BF76D3">
      <w:pPr>
        <w:pStyle w:val="Title"/>
        <w:spacing w:line="261" w:lineRule="auto"/>
        <w:ind w:left="0" w:firstLine="0"/>
        <w:jc w:val="center"/>
        <w:rPr>
          <w:caps/>
        </w:rPr>
      </w:pPr>
      <w:r w:rsidRPr="00092431">
        <w:rPr>
          <w:caps/>
        </w:rPr>
        <w:t>Заглавие на доклада на български език</w:t>
      </w:r>
    </w:p>
    <w:p w14:paraId="26143900" w14:textId="77777777" w:rsidR="00E26180" w:rsidRDefault="00593A5B" w:rsidP="00593A5B">
      <w:pPr>
        <w:pStyle w:val="BodyText"/>
        <w:tabs>
          <w:tab w:val="left" w:pos="6480"/>
        </w:tabs>
        <w:ind w:left="0"/>
        <w:rPr>
          <w:b/>
          <w:sz w:val="30"/>
        </w:rPr>
      </w:pPr>
      <w:r>
        <w:rPr>
          <w:b/>
          <w:sz w:val="30"/>
        </w:rPr>
        <w:tab/>
      </w:r>
    </w:p>
    <w:p w14:paraId="70DB6A1F" w14:textId="77777777" w:rsidR="00092431" w:rsidRPr="00092431" w:rsidRDefault="00092431" w:rsidP="00092431">
      <w:pPr>
        <w:spacing w:line="259" w:lineRule="auto"/>
        <w:ind w:left="2734" w:right="111" w:firstLine="3245"/>
        <w:jc w:val="right"/>
        <w:rPr>
          <w:i/>
          <w:iCs/>
          <w:sz w:val="24"/>
          <w:szCs w:val="24"/>
        </w:rPr>
      </w:pPr>
      <w:r w:rsidRPr="00092431">
        <w:rPr>
          <w:i/>
          <w:iCs/>
          <w:sz w:val="24"/>
          <w:szCs w:val="24"/>
        </w:rPr>
        <w:t>Гл. ас. д-р Олга Чорбаджийска</w:t>
      </w:r>
      <w:r w:rsidRPr="00092431">
        <w:rPr>
          <w:i/>
          <w:iCs/>
          <w:spacing w:val="-57"/>
          <w:sz w:val="24"/>
          <w:szCs w:val="24"/>
        </w:rPr>
        <w:t xml:space="preserve"> </w:t>
      </w:r>
      <w:r w:rsidRPr="00092431">
        <w:rPr>
          <w:i/>
          <w:iCs/>
          <w:sz w:val="24"/>
          <w:szCs w:val="24"/>
        </w:rPr>
        <w:t>Катедра</w:t>
      </w:r>
      <w:r w:rsidRPr="00092431">
        <w:rPr>
          <w:i/>
          <w:iCs/>
          <w:spacing w:val="-5"/>
          <w:sz w:val="24"/>
          <w:szCs w:val="24"/>
        </w:rPr>
        <w:t xml:space="preserve"> </w:t>
      </w:r>
      <w:r w:rsidRPr="00092431">
        <w:rPr>
          <w:i/>
          <w:iCs/>
          <w:sz w:val="24"/>
          <w:szCs w:val="24"/>
        </w:rPr>
        <w:t>„Национална</w:t>
      </w:r>
      <w:r w:rsidRPr="00092431">
        <w:rPr>
          <w:i/>
          <w:iCs/>
          <w:spacing w:val="-4"/>
          <w:sz w:val="24"/>
          <w:szCs w:val="24"/>
        </w:rPr>
        <w:t xml:space="preserve"> </w:t>
      </w:r>
      <w:r w:rsidRPr="00092431">
        <w:rPr>
          <w:i/>
          <w:iCs/>
          <w:sz w:val="24"/>
          <w:szCs w:val="24"/>
        </w:rPr>
        <w:t>сигурност</w:t>
      </w:r>
      <w:r w:rsidRPr="00092431">
        <w:rPr>
          <w:i/>
          <w:iCs/>
          <w:spacing w:val="-5"/>
          <w:sz w:val="24"/>
          <w:szCs w:val="24"/>
        </w:rPr>
        <w:t xml:space="preserve"> </w:t>
      </w:r>
      <w:r w:rsidRPr="00092431">
        <w:rPr>
          <w:i/>
          <w:iCs/>
          <w:sz w:val="24"/>
          <w:szCs w:val="24"/>
        </w:rPr>
        <w:t>и</w:t>
      </w:r>
      <w:r w:rsidRPr="00092431">
        <w:rPr>
          <w:i/>
          <w:iCs/>
          <w:spacing w:val="-9"/>
          <w:sz w:val="24"/>
          <w:szCs w:val="24"/>
        </w:rPr>
        <w:t xml:space="preserve"> </w:t>
      </w:r>
      <w:r w:rsidRPr="00092431">
        <w:rPr>
          <w:i/>
          <w:iCs/>
          <w:sz w:val="24"/>
          <w:szCs w:val="24"/>
        </w:rPr>
        <w:t>публична</w:t>
      </w:r>
      <w:r w:rsidRPr="00092431">
        <w:rPr>
          <w:i/>
          <w:iCs/>
          <w:spacing w:val="-8"/>
          <w:sz w:val="24"/>
          <w:szCs w:val="24"/>
        </w:rPr>
        <w:t xml:space="preserve"> </w:t>
      </w:r>
      <w:r w:rsidRPr="00092431">
        <w:rPr>
          <w:i/>
          <w:iCs/>
          <w:sz w:val="24"/>
          <w:szCs w:val="24"/>
        </w:rPr>
        <w:t>администрация“</w:t>
      </w:r>
    </w:p>
    <w:p w14:paraId="2C831F26" w14:textId="77777777" w:rsidR="00092431" w:rsidRPr="00092431" w:rsidRDefault="00092431" w:rsidP="00656250">
      <w:pPr>
        <w:spacing w:before="21" w:line="259" w:lineRule="auto"/>
        <w:ind w:left="5907" w:right="111"/>
        <w:rPr>
          <w:i/>
          <w:iCs/>
          <w:sz w:val="24"/>
          <w:szCs w:val="24"/>
        </w:rPr>
      </w:pPr>
      <w:r w:rsidRPr="00092431">
        <w:rPr>
          <w:i/>
          <w:iCs/>
          <w:sz w:val="24"/>
          <w:szCs w:val="24"/>
        </w:rPr>
        <w:t>Правно-исторически</w:t>
      </w:r>
      <w:r w:rsidRPr="00092431">
        <w:rPr>
          <w:i/>
          <w:iCs/>
          <w:spacing w:val="-13"/>
          <w:sz w:val="24"/>
          <w:szCs w:val="24"/>
        </w:rPr>
        <w:t xml:space="preserve"> </w:t>
      </w:r>
      <w:r w:rsidRPr="00092431">
        <w:rPr>
          <w:i/>
          <w:iCs/>
          <w:sz w:val="24"/>
          <w:szCs w:val="24"/>
        </w:rPr>
        <w:t>факултет</w:t>
      </w:r>
    </w:p>
    <w:p w14:paraId="3D4EC042" w14:textId="77777777" w:rsidR="00092431" w:rsidRDefault="00092431" w:rsidP="00092431">
      <w:pPr>
        <w:spacing w:line="275" w:lineRule="exact"/>
        <w:ind w:right="104"/>
        <w:jc w:val="right"/>
        <w:rPr>
          <w:i/>
          <w:iCs/>
          <w:sz w:val="24"/>
          <w:szCs w:val="24"/>
        </w:rPr>
      </w:pPr>
      <w:r w:rsidRPr="00092431">
        <w:rPr>
          <w:i/>
          <w:iCs/>
          <w:sz w:val="24"/>
          <w:szCs w:val="24"/>
        </w:rPr>
        <w:t>Югозападен</w:t>
      </w:r>
      <w:r w:rsidRPr="00092431">
        <w:rPr>
          <w:i/>
          <w:iCs/>
          <w:spacing w:val="-3"/>
          <w:sz w:val="24"/>
          <w:szCs w:val="24"/>
        </w:rPr>
        <w:t xml:space="preserve"> </w:t>
      </w:r>
      <w:r w:rsidRPr="00092431">
        <w:rPr>
          <w:i/>
          <w:iCs/>
          <w:sz w:val="24"/>
          <w:szCs w:val="24"/>
        </w:rPr>
        <w:t>университет</w:t>
      </w:r>
      <w:r w:rsidRPr="00092431">
        <w:rPr>
          <w:i/>
          <w:iCs/>
          <w:spacing w:val="-1"/>
          <w:sz w:val="24"/>
          <w:szCs w:val="24"/>
        </w:rPr>
        <w:t xml:space="preserve"> </w:t>
      </w:r>
      <w:r w:rsidRPr="00092431">
        <w:rPr>
          <w:i/>
          <w:iCs/>
          <w:sz w:val="24"/>
          <w:szCs w:val="24"/>
        </w:rPr>
        <w:t>„Неофит Рилски“</w:t>
      </w:r>
      <w:r w:rsidRPr="00092431">
        <w:rPr>
          <w:i/>
          <w:iCs/>
          <w:spacing w:val="-1"/>
          <w:sz w:val="24"/>
          <w:szCs w:val="24"/>
        </w:rPr>
        <w:t xml:space="preserve"> </w:t>
      </w:r>
      <w:r w:rsidR="00593A5B" w:rsidRPr="004878C2">
        <w:rPr>
          <w:i/>
          <w:iCs/>
          <w:sz w:val="24"/>
          <w:szCs w:val="24"/>
        </w:rPr>
        <w:t xml:space="preserve">- </w:t>
      </w:r>
      <w:r w:rsidRPr="00092431">
        <w:rPr>
          <w:i/>
          <w:iCs/>
          <w:sz w:val="24"/>
          <w:szCs w:val="24"/>
        </w:rPr>
        <w:t>Благоевград</w:t>
      </w:r>
    </w:p>
    <w:p w14:paraId="11327A72" w14:textId="77777777" w:rsidR="00656250" w:rsidRPr="004878C2" w:rsidRDefault="00656250" w:rsidP="00092431">
      <w:pPr>
        <w:spacing w:line="275" w:lineRule="exact"/>
        <w:ind w:right="104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example</w:t>
      </w:r>
      <w:r w:rsidRPr="004878C2">
        <w:rPr>
          <w:i/>
          <w:iCs/>
          <w:sz w:val="24"/>
          <w:szCs w:val="24"/>
        </w:rPr>
        <w:t>@</w:t>
      </w:r>
      <w:r>
        <w:rPr>
          <w:i/>
          <w:iCs/>
          <w:sz w:val="24"/>
          <w:szCs w:val="24"/>
          <w:lang w:val="en-US"/>
        </w:rPr>
        <w:t>law</w:t>
      </w:r>
      <w:r w:rsidRPr="004878C2">
        <w:rPr>
          <w:i/>
          <w:iCs/>
          <w:sz w:val="24"/>
          <w:szCs w:val="24"/>
        </w:rPr>
        <w:t>.</w:t>
      </w:r>
      <w:proofErr w:type="spellStart"/>
      <w:r>
        <w:rPr>
          <w:i/>
          <w:iCs/>
          <w:sz w:val="24"/>
          <w:szCs w:val="24"/>
          <w:lang w:val="en-US"/>
        </w:rPr>
        <w:t>swu</w:t>
      </w:r>
      <w:proofErr w:type="spellEnd"/>
      <w:r w:rsidRPr="004878C2">
        <w:rPr>
          <w:i/>
          <w:iCs/>
          <w:sz w:val="24"/>
          <w:szCs w:val="24"/>
        </w:rPr>
        <w:t>.</w:t>
      </w:r>
      <w:proofErr w:type="spellStart"/>
      <w:r>
        <w:rPr>
          <w:i/>
          <w:iCs/>
          <w:sz w:val="24"/>
          <w:szCs w:val="24"/>
          <w:lang w:val="en-US"/>
        </w:rPr>
        <w:t>bg</w:t>
      </w:r>
      <w:proofErr w:type="spellEnd"/>
    </w:p>
    <w:p w14:paraId="5890326B" w14:textId="77777777" w:rsidR="00E26180" w:rsidRDefault="00E26180">
      <w:pPr>
        <w:pStyle w:val="BodyText"/>
        <w:spacing w:before="4"/>
        <w:ind w:left="0"/>
        <w:rPr>
          <w:i/>
          <w:sz w:val="26"/>
        </w:rPr>
      </w:pPr>
    </w:p>
    <w:p w14:paraId="2EEB05E5" w14:textId="77777777" w:rsidR="00092431" w:rsidRPr="00092431" w:rsidRDefault="00092431" w:rsidP="00092431">
      <w:pPr>
        <w:ind w:left="899"/>
        <w:rPr>
          <w:b/>
          <w:i/>
          <w:sz w:val="24"/>
        </w:rPr>
      </w:pPr>
      <w:r w:rsidRPr="00092431">
        <w:rPr>
          <w:b/>
          <w:i/>
          <w:sz w:val="24"/>
        </w:rPr>
        <w:t>Резюме</w:t>
      </w:r>
    </w:p>
    <w:p w14:paraId="094DDF90" w14:textId="77777777" w:rsidR="00092431" w:rsidRPr="00092431" w:rsidRDefault="00092431" w:rsidP="00092431">
      <w:pPr>
        <w:spacing w:before="4"/>
        <w:rPr>
          <w:b/>
          <w:i/>
          <w:iCs/>
          <w:sz w:val="27"/>
          <w:szCs w:val="24"/>
        </w:rPr>
      </w:pPr>
    </w:p>
    <w:p w14:paraId="0B8641BA" w14:textId="2B66CFD3" w:rsidR="00092431" w:rsidRPr="00092431" w:rsidRDefault="00092431" w:rsidP="00092431">
      <w:pPr>
        <w:spacing w:line="259" w:lineRule="auto"/>
        <w:ind w:left="116" w:right="112" w:firstLine="782"/>
        <w:jc w:val="both"/>
        <w:rPr>
          <w:i/>
          <w:iCs/>
          <w:sz w:val="24"/>
          <w:szCs w:val="24"/>
        </w:rPr>
      </w:pPr>
      <w:r w:rsidRPr="00092431">
        <w:rPr>
          <w:i/>
          <w:iCs/>
          <w:sz w:val="24"/>
          <w:szCs w:val="24"/>
        </w:rPr>
        <w:t>Настоящ</w:t>
      </w:r>
      <w:r w:rsidR="00501889">
        <w:rPr>
          <w:i/>
          <w:iCs/>
          <w:sz w:val="24"/>
          <w:szCs w:val="24"/>
        </w:rPr>
        <w:t>ият</w:t>
      </w:r>
      <w:r w:rsidRPr="00092431">
        <w:rPr>
          <w:i/>
          <w:iCs/>
          <w:spacing w:val="1"/>
          <w:sz w:val="24"/>
          <w:szCs w:val="24"/>
        </w:rPr>
        <w:t xml:space="preserve"> </w:t>
      </w:r>
      <w:r w:rsidR="00501889">
        <w:rPr>
          <w:i/>
          <w:iCs/>
          <w:sz w:val="24"/>
          <w:szCs w:val="24"/>
        </w:rPr>
        <w:t>доклад</w:t>
      </w:r>
      <w:r w:rsidRPr="00092431">
        <w:rPr>
          <w:i/>
          <w:iCs/>
          <w:spacing w:val="1"/>
          <w:sz w:val="24"/>
          <w:szCs w:val="24"/>
        </w:rPr>
        <w:t xml:space="preserve"> </w:t>
      </w:r>
      <w:r w:rsidRPr="00092431">
        <w:rPr>
          <w:i/>
          <w:iCs/>
          <w:sz w:val="24"/>
          <w:szCs w:val="24"/>
        </w:rPr>
        <w:t>представя</w:t>
      </w:r>
      <w:r w:rsidRPr="00092431">
        <w:rPr>
          <w:i/>
          <w:iCs/>
          <w:spacing w:val="1"/>
          <w:sz w:val="24"/>
          <w:szCs w:val="24"/>
        </w:rPr>
        <w:t xml:space="preserve"> </w:t>
      </w:r>
      <w:r w:rsidRPr="00092431">
        <w:rPr>
          <w:i/>
          <w:iCs/>
          <w:sz w:val="24"/>
          <w:szCs w:val="24"/>
        </w:rPr>
        <w:t>възможностите</w:t>
      </w:r>
      <w:r w:rsidRPr="00092431">
        <w:rPr>
          <w:i/>
          <w:iCs/>
          <w:spacing w:val="1"/>
          <w:sz w:val="24"/>
          <w:szCs w:val="24"/>
        </w:rPr>
        <w:t xml:space="preserve"> </w:t>
      </w:r>
      <w:r w:rsidRPr="00092431">
        <w:rPr>
          <w:i/>
          <w:iCs/>
          <w:sz w:val="24"/>
          <w:szCs w:val="24"/>
        </w:rPr>
        <w:t>за</w:t>
      </w:r>
      <w:r w:rsidRPr="00092431">
        <w:rPr>
          <w:i/>
          <w:iCs/>
          <w:spacing w:val="1"/>
          <w:sz w:val="24"/>
          <w:szCs w:val="24"/>
        </w:rPr>
        <w:t xml:space="preserve"> </w:t>
      </w:r>
      <w:r w:rsidRPr="00092431">
        <w:rPr>
          <w:i/>
          <w:iCs/>
          <w:sz w:val="24"/>
          <w:szCs w:val="24"/>
        </w:rPr>
        <w:t>социализация</w:t>
      </w:r>
      <w:r w:rsidRPr="00092431">
        <w:rPr>
          <w:i/>
          <w:iCs/>
          <w:spacing w:val="1"/>
          <w:sz w:val="24"/>
          <w:szCs w:val="24"/>
        </w:rPr>
        <w:t xml:space="preserve"> </w:t>
      </w:r>
      <w:r w:rsidRPr="00092431">
        <w:rPr>
          <w:i/>
          <w:iCs/>
          <w:sz w:val="24"/>
          <w:szCs w:val="24"/>
        </w:rPr>
        <w:t>на</w:t>
      </w:r>
      <w:r w:rsidRPr="00092431">
        <w:rPr>
          <w:i/>
          <w:iCs/>
          <w:spacing w:val="1"/>
          <w:sz w:val="24"/>
          <w:szCs w:val="24"/>
        </w:rPr>
        <w:t xml:space="preserve"> </w:t>
      </w:r>
      <w:r w:rsidRPr="00092431">
        <w:rPr>
          <w:i/>
          <w:iCs/>
          <w:sz w:val="24"/>
          <w:szCs w:val="24"/>
        </w:rPr>
        <w:t>новоназначените служители в</w:t>
      </w:r>
      <w:r w:rsidRPr="00092431">
        <w:rPr>
          <w:i/>
          <w:iCs/>
          <w:spacing w:val="1"/>
          <w:sz w:val="24"/>
          <w:szCs w:val="24"/>
        </w:rPr>
        <w:t xml:space="preserve"> </w:t>
      </w:r>
      <w:r w:rsidRPr="00092431">
        <w:rPr>
          <w:i/>
          <w:iCs/>
          <w:sz w:val="24"/>
          <w:szCs w:val="24"/>
        </w:rPr>
        <w:t>организациите от публичната сфера.</w:t>
      </w:r>
      <w:r w:rsidRPr="00092431">
        <w:rPr>
          <w:i/>
          <w:iCs/>
          <w:spacing w:val="1"/>
          <w:sz w:val="24"/>
          <w:szCs w:val="24"/>
        </w:rPr>
        <w:t xml:space="preserve"> </w:t>
      </w:r>
      <w:r w:rsidRPr="00092431">
        <w:rPr>
          <w:i/>
          <w:iCs/>
          <w:sz w:val="24"/>
          <w:szCs w:val="24"/>
        </w:rPr>
        <w:t>Разглежда се</w:t>
      </w:r>
      <w:r w:rsidRPr="00092431">
        <w:rPr>
          <w:i/>
          <w:iCs/>
          <w:spacing w:val="1"/>
          <w:sz w:val="24"/>
          <w:szCs w:val="24"/>
        </w:rPr>
        <w:t xml:space="preserve"> </w:t>
      </w:r>
      <w:r w:rsidRPr="00092431">
        <w:rPr>
          <w:i/>
          <w:iCs/>
          <w:sz w:val="24"/>
          <w:szCs w:val="24"/>
        </w:rPr>
        <w:t>приобщаването на новоназначените в екипа и приспособяването им към работната</w:t>
      </w:r>
      <w:r w:rsidRPr="00092431">
        <w:rPr>
          <w:i/>
          <w:iCs/>
          <w:spacing w:val="1"/>
          <w:sz w:val="24"/>
          <w:szCs w:val="24"/>
        </w:rPr>
        <w:t xml:space="preserve"> </w:t>
      </w:r>
      <w:r w:rsidRPr="00092431">
        <w:rPr>
          <w:i/>
          <w:iCs/>
          <w:sz w:val="24"/>
          <w:szCs w:val="24"/>
        </w:rPr>
        <w:t>среда. Някои от формите и методите за социализация и адаптация на служителите</w:t>
      </w:r>
      <w:r w:rsidRPr="00092431">
        <w:rPr>
          <w:i/>
          <w:iCs/>
          <w:spacing w:val="1"/>
          <w:sz w:val="24"/>
          <w:szCs w:val="24"/>
        </w:rPr>
        <w:t xml:space="preserve"> </w:t>
      </w:r>
      <w:r w:rsidRPr="00092431">
        <w:rPr>
          <w:i/>
          <w:iCs/>
          <w:sz w:val="24"/>
          <w:szCs w:val="24"/>
        </w:rPr>
        <w:t>също</w:t>
      </w:r>
      <w:r w:rsidRPr="00092431">
        <w:rPr>
          <w:i/>
          <w:iCs/>
          <w:spacing w:val="1"/>
          <w:sz w:val="24"/>
          <w:szCs w:val="24"/>
        </w:rPr>
        <w:t xml:space="preserve"> </w:t>
      </w:r>
      <w:r w:rsidRPr="00092431">
        <w:rPr>
          <w:i/>
          <w:iCs/>
          <w:sz w:val="24"/>
          <w:szCs w:val="24"/>
        </w:rPr>
        <w:t>са</w:t>
      </w:r>
      <w:r w:rsidRPr="00092431">
        <w:rPr>
          <w:i/>
          <w:iCs/>
          <w:spacing w:val="1"/>
          <w:sz w:val="24"/>
          <w:szCs w:val="24"/>
        </w:rPr>
        <w:t xml:space="preserve"> </w:t>
      </w:r>
      <w:r w:rsidRPr="00092431">
        <w:rPr>
          <w:i/>
          <w:iCs/>
          <w:sz w:val="24"/>
          <w:szCs w:val="24"/>
        </w:rPr>
        <w:t>описани</w:t>
      </w:r>
      <w:r w:rsidRPr="00092431">
        <w:rPr>
          <w:i/>
          <w:iCs/>
          <w:spacing w:val="1"/>
          <w:sz w:val="24"/>
          <w:szCs w:val="24"/>
        </w:rPr>
        <w:t xml:space="preserve"> </w:t>
      </w:r>
      <w:r w:rsidRPr="00092431">
        <w:rPr>
          <w:i/>
          <w:iCs/>
          <w:sz w:val="24"/>
          <w:szCs w:val="24"/>
        </w:rPr>
        <w:t>в</w:t>
      </w:r>
      <w:r w:rsidRPr="00092431">
        <w:rPr>
          <w:i/>
          <w:iCs/>
          <w:spacing w:val="1"/>
          <w:sz w:val="24"/>
          <w:szCs w:val="24"/>
        </w:rPr>
        <w:t xml:space="preserve"> </w:t>
      </w:r>
      <w:r w:rsidRPr="00092431">
        <w:rPr>
          <w:i/>
          <w:iCs/>
          <w:sz w:val="24"/>
          <w:szCs w:val="24"/>
        </w:rPr>
        <w:t>разработката.</w:t>
      </w:r>
      <w:r w:rsidRPr="00092431">
        <w:rPr>
          <w:i/>
          <w:iCs/>
          <w:spacing w:val="1"/>
          <w:sz w:val="24"/>
          <w:szCs w:val="24"/>
        </w:rPr>
        <w:t xml:space="preserve"> </w:t>
      </w:r>
      <w:r w:rsidRPr="00092431">
        <w:rPr>
          <w:i/>
          <w:iCs/>
          <w:sz w:val="24"/>
          <w:szCs w:val="24"/>
        </w:rPr>
        <w:t>Откроява</w:t>
      </w:r>
      <w:r w:rsidRPr="00092431">
        <w:rPr>
          <w:i/>
          <w:iCs/>
          <w:spacing w:val="1"/>
          <w:sz w:val="24"/>
          <w:szCs w:val="24"/>
        </w:rPr>
        <w:t xml:space="preserve"> </w:t>
      </w:r>
      <w:r w:rsidRPr="00092431">
        <w:rPr>
          <w:i/>
          <w:iCs/>
          <w:sz w:val="24"/>
          <w:szCs w:val="24"/>
        </w:rPr>
        <w:t>се</w:t>
      </w:r>
      <w:r w:rsidRPr="00092431">
        <w:rPr>
          <w:i/>
          <w:iCs/>
          <w:spacing w:val="1"/>
          <w:sz w:val="24"/>
          <w:szCs w:val="24"/>
        </w:rPr>
        <w:t xml:space="preserve"> </w:t>
      </w:r>
      <w:r w:rsidRPr="00092431">
        <w:rPr>
          <w:i/>
          <w:iCs/>
          <w:sz w:val="24"/>
          <w:szCs w:val="24"/>
        </w:rPr>
        <w:t>и</w:t>
      </w:r>
      <w:r w:rsidRPr="00092431">
        <w:rPr>
          <w:i/>
          <w:iCs/>
          <w:spacing w:val="1"/>
          <w:sz w:val="24"/>
          <w:szCs w:val="24"/>
        </w:rPr>
        <w:t xml:space="preserve"> </w:t>
      </w:r>
      <w:r w:rsidRPr="00092431">
        <w:rPr>
          <w:i/>
          <w:iCs/>
          <w:sz w:val="24"/>
          <w:szCs w:val="24"/>
        </w:rPr>
        <w:t>менторството</w:t>
      </w:r>
      <w:r w:rsidRPr="00092431">
        <w:rPr>
          <w:i/>
          <w:iCs/>
          <w:spacing w:val="1"/>
          <w:sz w:val="24"/>
          <w:szCs w:val="24"/>
        </w:rPr>
        <w:t xml:space="preserve"> </w:t>
      </w:r>
      <w:r w:rsidRPr="00092431">
        <w:rPr>
          <w:i/>
          <w:iCs/>
          <w:sz w:val="24"/>
          <w:szCs w:val="24"/>
        </w:rPr>
        <w:t>като</w:t>
      </w:r>
      <w:r w:rsidRPr="00092431">
        <w:rPr>
          <w:i/>
          <w:iCs/>
          <w:spacing w:val="1"/>
          <w:sz w:val="24"/>
          <w:szCs w:val="24"/>
        </w:rPr>
        <w:t xml:space="preserve"> </w:t>
      </w:r>
      <w:r w:rsidRPr="00092431">
        <w:rPr>
          <w:i/>
          <w:iCs/>
          <w:sz w:val="24"/>
          <w:szCs w:val="24"/>
        </w:rPr>
        <w:t>един</w:t>
      </w:r>
      <w:r w:rsidRPr="00092431">
        <w:rPr>
          <w:i/>
          <w:iCs/>
          <w:spacing w:val="1"/>
          <w:sz w:val="24"/>
          <w:szCs w:val="24"/>
        </w:rPr>
        <w:t xml:space="preserve"> </w:t>
      </w:r>
      <w:r w:rsidRPr="00092431">
        <w:rPr>
          <w:i/>
          <w:iCs/>
          <w:sz w:val="24"/>
          <w:szCs w:val="24"/>
        </w:rPr>
        <w:t>от</w:t>
      </w:r>
      <w:r w:rsidRPr="00092431">
        <w:rPr>
          <w:i/>
          <w:iCs/>
          <w:spacing w:val="1"/>
          <w:sz w:val="24"/>
          <w:szCs w:val="24"/>
        </w:rPr>
        <w:t xml:space="preserve"> </w:t>
      </w:r>
      <w:r w:rsidRPr="00092431">
        <w:rPr>
          <w:i/>
          <w:iCs/>
          <w:sz w:val="24"/>
          <w:szCs w:val="24"/>
        </w:rPr>
        <w:t>ключовите методи за обучение, а в частност и за социализация на служителите в</w:t>
      </w:r>
      <w:r w:rsidRPr="00092431">
        <w:rPr>
          <w:i/>
          <w:iCs/>
          <w:spacing w:val="1"/>
          <w:sz w:val="24"/>
          <w:szCs w:val="24"/>
        </w:rPr>
        <w:t xml:space="preserve"> </w:t>
      </w:r>
      <w:r w:rsidRPr="00092431">
        <w:rPr>
          <w:i/>
          <w:iCs/>
          <w:sz w:val="24"/>
          <w:szCs w:val="24"/>
        </w:rPr>
        <w:t>съвременните</w:t>
      </w:r>
      <w:r w:rsidRPr="00092431">
        <w:rPr>
          <w:i/>
          <w:iCs/>
          <w:spacing w:val="-1"/>
          <w:sz w:val="24"/>
          <w:szCs w:val="24"/>
        </w:rPr>
        <w:t xml:space="preserve"> </w:t>
      </w:r>
      <w:r w:rsidRPr="00092431">
        <w:rPr>
          <w:i/>
          <w:iCs/>
          <w:sz w:val="24"/>
          <w:szCs w:val="24"/>
        </w:rPr>
        <w:t>организации.</w:t>
      </w:r>
    </w:p>
    <w:p w14:paraId="389428B4" w14:textId="77777777" w:rsidR="00092431" w:rsidRPr="00092431" w:rsidRDefault="00092431" w:rsidP="00092431">
      <w:pPr>
        <w:spacing w:before="1"/>
        <w:rPr>
          <w:i/>
          <w:iCs/>
          <w:sz w:val="26"/>
          <w:szCs w:val="24"/>
        </w:rPr>
      </w:pPr>
    </w:p>
    <w:p w14:paraId="26EA5AB5" w14:textId="3D5E2D35" w:rsidR="00092431" w:rsidRPr="004878C2" w:rsidRDefault="00092431" w:rsidP="00092431">
      <w:pPr>
        <w:spacing w:line="259" w:lineRule="auto"/>
        <w:ind w:left="116" w:right="113" w:firstLine="720"/>
        <w:jc w:val="both"/>
        <w:rPr>
          <w:i/>
          <w:iCs/>
          <w:sz w:val="24"/>
          <w:szCs w:val="24"/>
        </w:rPr>
      </w:pPr>
      <w:r w:rsidRPr="00092431">
        <w:rPr>
          <w:b/>
          <w:i/>
          <w:iCs/>
          <w:sz w:val="24"/>
          <w:szCs w:val="24"/>
        </w:rPr>
        <w:t>Ключови</w:t>
      </w:r>
      <w:r w:rsidRPr="00092431">
        <w:rPr>
          <w:b/>
          <w:i/>
          <w:iCs/>
          <w:spacing w:val="1"/>
          <w:sz w:val="24"/>
          <w:szCs w:val="24"/>
        </w:rPr>
        <w:t xml:space="preserve"> </w:t>
      </w:r>
      <w:r w:rsidRPr="00092431">
        <w:rPr>
          <w:b/>
          <w:i/>
          <w:iCs/>
          <w:sz w:val="24"/>
          <w:szCs w:val="24"/>
        </w:rPr>
        <w:t>думи:</w:t>
      </w:r>
      <w:r w:rsidRPr="00092431">
        <w:rPr>
          <w:b/>
          <w:i/>
          <w:iCs/>
          <w:spacing w:val="1"/>
          <w:sz w:val="24"/>
          <w:szCs w:val="24"/>
        </w:rPr>
        <w:t xml:space="preserve"> </w:t>
      </w:r>
      <w:r w:rsidRPr="00092431">
        <w:rPr>
          <w:i/>
          <w:iCs/>
          <w:sz w:val="24"/>
          <w:szCs w:val="24"/>
        </w:rPr>
        <w:t>публична</w:t>
      </w:r>
      <w:r w:rsidRPr="00092431">
        <w:rPr>
          <w:i/>
          <w:iCs/>
          <w:spacing w:val="1"/>
          <w:sz w:val="24"/>
          <w:szCs w:val="24"/>
        </w:rPr>
        <w:t xml:space="preserve"> </w:t>
      </w:r>
      <w:r w:rsidRPr="00092431">
        <w:rPr>
          <w:i/>
          <w:iCs/>
          <w:sz w:val="24"/>
          <w:szCs w:val="24"/>
        </w:rPr>
        <w:t>сфера</w:t>
      </w:r>
      <w:r w:rsidR="004878C2" w:rsidRPr="004878C2">
        <w:rPr>
          <w:i/>
          <w:iCs/>
          <w:sz w:val="24"/>
          <w:szCs w:val="24"/>
        </w:rPr>
        <w:t>;</w:t>
      </w:r>
      <w:r w:rsidRPr="00092431">
        <w:rPr>
          <w:i/>
          <w:iCs/>
          <w:spacing w:val="1"/>
          <w:sz w:val="24"/>
          <w:szCs w:val="24"/>
        </w:rPr>
        <w:t xml:space="preserve"> </w:t>
      </w:r>
      <w:r w:rsidRPr="00092431">
        <w:rPr>
          <w:i/>
          <w:iCs/>
          <w:sz w:val="24"/>
          <w:szCs w:val="24"/>
        </w:rPr>
        <w:t>организация</w:t>
      </w:r>
      <w:r w:rsidR="004878C2" w:rsidRPr="004878C2">
        <w:rPr>
          <w:i/>
          <w:iCs/>
          <w:sz w:val="24"/>
          <w:szCs w:val="24"/>
        </w:rPr>
        <w:t>;</w:t>
      </w:r>
      <w:r w:rsidRPr="00092431">
        <w:rPr>
          <w:i/>
          <w:iCs/>
          <w:spacing w:val="1"/>
          <w:sz w:val="24"/>
          <w:szCs w:val="24"/>
        </w:rPr>
        <w:t xml:space="preserve"> </w:t>
      </w:r>
      <w:r w:rsidRPr="00092431">
        <w:rPr>
          <w:i/>
          <w:iCs/>
          <w:sz w:val="24"/>
          <w:szCs w:val="24"/>
        </w:rPr>
        <w:t>социализация</w:t>
      </w:r>
      <w:r w:rsidR="004878C2" w:rsidRPr="004878C2">
        <w:rPr>
          <w:i/>
          <w:iCs/>
          <w:sz w:val="24"/>
          <w:szCs w:val="24"/>
        </w:rPr>
        <w:t>;</w:t>
      </w:r>
      <w:r w:rsidRPr="00092431">
        <w:rPr>
          <w:i/>
          <w:iCs/>
          <w:spacing w:val="1"/>
          <w:sz w:val="24"/>
          <w:szCs w:val="24"/>
        </w:rPr>
        <w:t xml:space="preserve"> </w:t>
      </w:r>
      <w:r w:rsidRPr="00092431">
        <w:rPr>
          <w:i/>
          <w:iCs/>
          <w:sz w:val="24"/>
          <w:szCs w:val="24"/>
        </w:rPr>
        <w:t>менторство</w:t>
      </w:r>
      <w:r w:rsidR="004878C2" w:rsidRPr="004878C2">
        <w:rPr>
          <w:i/>
          <w:iCs/>
          <w:sz w:val="24"/>
          <w:szCs w:val="24"/>
        </w:rPr>
        <w:t>;</w:t>
      </w:r>
      <w:r w:rsidRPr="00092431">
        <w:rPr>
          <w:i/>
          <w:iCs/>
          <w:spacing w:val="1"/>
          <w:sz w:val="24"/>
          <w:szCs w:val="24"/>
        </w:rPr>
        <w:t xml:space="preserve"> </w:t>
      </w:r>
      <w:r w:rsidRPr="00092431">
        <w:rPr>
          <w:i/>
          <w:iCs/>
          <w:sz w:val="24"/>
          <w:szCs w:val="24"/>
        </w:rPr>
        <w:t>служители</w:t>
      </w:r>
      <w:r w:rsidR="004878C2" w:rsidRPr="004878C2">
        <w:rPr>
          <w:i/>
          <w:iCs/>
          <w:sz w:val="24"/>
          <w:szCs w:val="24"/>
        </w:rPr>
        <w:t>;</w:t>
      </w:r>
    </w:p>
    <w:p w14:paraId="07A69904" w14:textId="77777777" w:rsidR="00736C19" w:rsidRPr="004878C2" w:rsidRDefault="00736C19" w:rsidP="00736C19">
      <w:pPr>
        <w:ind w:left="822"/>
        <w:rPr>
          <w:b/>
          <w:i/>
          <w:sz w:val="24"/>
        </w:rPr>
      </w:pPr>
    </w:p>
    <w:p w14:paraId="1D48D7F7" w14:textId="77777777" w:rsidR="00BF76D3" w:rsidRPr="00A125A1" w:rsidRDefault="00BF76D3" w:rsidP="00BF76D3">
      <w:pPr>
        <w:jc w:val="center"/>
        <w:rPr>
          <w:b/>
          <w:caps/>
          <w:sz w:val="28"/>
          <w:szCs w:val="28"/>
          <w:lang w:val="en-US"/>
        </w:rPr>
      </w:pPr>
      <w:r w:rsidRPr="00BF76D3">
        <w:rPr>
          <w:b/>
          <w:sz w:val="28"/>
          <w:szCs w:val="28"/>
          <w:lang w:val="en-US"/>
        </w:rPr>
        <w:t xml:space="preserve">TITLE OF THE REPORT IN </w:t>
      </w:r>
      <w:r w:rsidR="00A125A1" w:rsidRPr="00A125A1">
        <w:rPr>
          <w:b/>
          <w:caps/>
          <w:sz w:val="28"/>
          <w:szCs w:val="28"/>
          <w:lang w:val="en-US"/>
        </w:rPr>
        <w:t>English</w:t>
      </w:r>
    </w:p>
    <w:p w14:paraId="0E91EA56" w14:textId="77777777" w:rsidR="00BF76D3" w:rsidRDefault="00BF76D3" w:rsidP="00BF76D3">
      <w:pPr>
        <w:pStyle w:val="BodyText"/>
        <w:spacing w:line="256" w:lineRule="auto"/>
        <w:ind w:left="3386" w:right="109" w:firstLine="1339"/>
        <w:jc w:val="right"/>
        <w:rPr>
          <w:lang w:val="en-US"/>
        </w:rPr>
      </w:pPr>
    </w:p>
    <w:p w14:paraId="0ED7A349" w14:textId="77777777" w:rsidR="00BF76D3" w:rsidRPr="00A4380E" w:rsidRDefault="00BF76D3" w:rsidP="00BF76D3">
      <w:pPr>
        <w:pStyle w:val="BodyText"/>
        <w:spacing w:line="256" w:lineRule="auto"/>
        <w:ind w:left="3386" w:right="109" w:firstLine="1339"/>
        <w:jc w:val="right"/>
        <w:rPr>
          <w:i/>
          <w:lang w:val="en-US"/>
        </w:rPr>
      </w:pPr>
      <w:r w:rsidRPr="00A4380E">
        <w:rPr>
          <w:i/>
        </w:rPr>
        <w:t>Chief Assist. Prof. Olga Chorbadzhiyska, PhD</w:t>
      </w:r>
      <w:r w:rsidRPr="00A4380E">
        <w:rPr>
          <w:i/>
          <w:spacing w:val="-57"/>
        </w:rPr>
        <w:t xml:space="preserve"> </w:t>
      </w:r>
      <w:r w:rsidRPr="00A4380E">
        <w:rPr>
          <w:i/>
          <w:spacing w:val="-2"/>
        </w:rPr>
        <w:t xml:space="preserve"> </w:t>
      </w:r>
      <w:r w:rsidR="00A125A1" w:rsidRPr="00A4380E">
        <w:rPr>
          <w:i/>
          <w:spacing w:val="-2"/>
          <w:lang w:val="en-US"/>
        </w:rPr>
        <w:t xml:space="preserve">Chair </w:t>
      </w:r>
      <w:r w:rsidRPr="00A4380E">
        <w:rPr>
          <w:i/>
        </w:rPr>
        <w:t>of</w:t>
      </w:r>
      <w:r w:rsidRPr="00A4380E">
        <w:rPr>
          <w:i/>
          <w:spacing w:val="59"/>
          <w:lang w:val="en-US"/>
        </w:rPr>
        <w:t xml:space="preserve"> </w:t>
      </w:r>
      <w:r w:rsidRPr="00A4380E">
        <w:rPr>
          <w:i/>
        </w:rPr>
        <w:t>National</w:t>
      </w:r>
      <w:r w:rsidRPr="00A4380E">
        <w:rPr>
          <w:i/>
          <w:spacing w:val="-1"/>
        </w:rPr>
        <w:t xml:space="preserve"> </w:t>
      </w:r>
      <w:r w:rsidRPr="00A4380E">
        <w:rPr>
          <w:i/>
        </w:rPr>
        <w:t>Security</w:t>
      </w:r>
      <w:r w:rsidRPr="00A4380E">
        <w:rPr>
          <w:i/>
          <w:spacing w:val="-2"/>
        </w:rPr>
        <w:t xml:space="preserve"> </w:t>
      </w:r>
      <w:r w:rsidRPr="00A4380E">
        <w:rPr>
          <w:i/>
        </w:rPr>
        <w:t>and</w:t>
      </w:r>
      <w:r w:rsidRPr="00A4380E">
        <w:rPr>
          <w:i/>
          <w:spacing w:val="-6"/>
        </w:rPr>
        <w:t xml:space="preserve"> </w:t>
      </w:r>
      <w:r w:rsidRPr="00A4380E">
        <w:rPr>
          <w:i/>
        </w:rPr>
        <w:t>Public</w:t>
      </w:r>
      <w:r w:rsidRPr="00A4380E">
        <w:rPr>
          <w:i/>
          <w:spacing w:val="-3"/>
        </w:rPr>
        <w:t xml:space="preserve"> </w:t>
      </w:r>
      <w:r w:rsidRPr="00A4380E">
        <w:rPr>
          <w:i/>
        </w:rPr>
        <w:t>Administration</w:t>
      </w:r>
    </w:p>
    <w:p w14:paraId="019FEA49" w14:textId="77777777" w:rsidR="00BF76D3" w:rsidRPr="00A4380E" w:rsidRDefault="00BF76D3" w:rsidP="00BF76D3">
      <w:pPr>
        <w:pStyle w:val="BodyText"/>
        <w:spacing w:line="256" w:lineRule="auto"/>
        <w:ind w:left="3386" w:right="109" w:firstLine="1339"/>
        <w:jc w:val="right"/>
        <w:rPr>
          <w:i/>
          <w:spacing w:val="-57"/>
          <w:lang w:val="en-US"/>
        </w:rPr>
      </w:pPr>
      <w:r w:rsidRPr="00A4380E">
        <w:rPr>
          <w:i/>
        </w:rPr>
        <w:t>Faculty of Law and History</w:t>
      </w:r>
      <w:r w:rsidRPr="00A4380E">
        <w:rPr>
          <w:i/>
          <w:spacing w:val="-57"/>
        </w:rPr>
        <w:t xml:space="preserve"> </w:t>
      </w:r>
    </w:p>
    <w:p w14:paraId="6EEB9FEC" w14:textId="77777777" w:rsidR="00BF76D3" w:rsidRPr="00A4380E" w:rsidRDefault="00BF76D3" w:rsidP="00593A5B">
      <w:pPr>
        <w:pStyle w:val="BodyText"/>
        <w:spacing w:line="256" w:lineRule="auto"/>
        <w:ind w:left="3386" w:right="109"/>
        <w:jc w:val="right"/>
        <w:rPr>
          <w:i/>
          <w:lang w:val="en-US"/>
        </w:rPr>
      </w:pPr>
      <w:r w:rsidRPr="00A4380E">
        <w:rPr>
          <w:i/>
        </w:rPr>
        <w:t>South-West</w:t>
      </w:r>
      <w:r w:rsidRPr="00A4380E">
        <w:rPr>
          <w:i/>
          <w:spacing w:val="-5"/>
        </w:rPr>
        <w:t xml:space="preserve"> </w:t>
      </w:r>
      <w:r w:rsidRPr="00A4380E">
        <w:rPr>
          <w:i/>
        </w:rPr>
        <w:t>University</w:t>
      </w:r>
      <w:r w:rsidRPr="00A4380E">
        <w:rPr>
          <w:i/>
          <w:spacing w:val="-5"/>
        </w:rPr>
        <w:t xml:space="preserve"> </w:t>
      </w:r>
      <w:r w:rsidRPr="00A4380E">
        <w:rPr>
          <w:i/>
        </w:rPr>
        <w:t>“Neofit</w:t>
      </w:r>
      <w:r w:rsidRPr="00A4380E">
        <w:rPr>
          <w:i/>
          <w:spacing w:val="-5"/>
        </w:rPr>
        <w:t xml:space="preserve"> </w:t>
      </w:r>
      <w:r w:rsidRPr="00A4380E">
        <w:rPr>
          <w:i/>
        </w:rPr>
        <w:t>Rilski”-</w:t>
      </w:r>
      <w:r w:rsidR="00593A5B" w:rsidRPr="00A4380E">
        <w:rPr>
          <w:i/>
          <w:lang w:val="en-US"/>
        </w:rPr>
        <w:t xml:space="preserve"> </w:t>
      </w:r>
      <w:r w:rsidRPr="00A4380E">
        <w:rPr>
          <w:i/>
        </w:rPr>
        <w:t>Blagoevgrad</w:t>
      </w:r>
    </w:p>
    <w:p w14:paraId="606323C9" w14:textId="77777777" w:rsidR="000E1378" w:rsidRPr="00656250" w:rsidRDefault="000E1378" w:rsidP="000E1378">
      <w:pPr>
        <w:spacing w:line="275" w:lineRule="exact"/>
        <w:ind w:right="104"/>
        <w:jc w:val="right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example@law.swu.bg</w:t>
      </w:r>
    </w:p>
    <w:p w14:paraId="5660AF8F" w14:textId="77777777" w:rsidR="000E1378" w:rsidRDefault="000E1378" w:rsidP="00736C19">
      <w:pPr>
        <w:ind w:left="822"/>
        <w:rPr>
          <w:b/>
          <w:i/>
          <w:sz w:val="24"/>
          <w:lang w:val="en-US"/>
        </w:rPr>
      </w:pPr>
    </w:p>
    <w:p w14:paraId="563BDD1C" w14:textId="77777777" w:rsidR="00736C19" w:rsidRPr="00736C19" w:rsidRDefault="00736C19" w:rsidP="00736C19">
      <w:pPr>
        <w:ind w:left="822"/>
        <w:rPr>
          <w:b/>
          <w:i/>
          <w:sz w:val="24"/>
          <w:lang w:val="en-US"/>
        </w:rPr>
      </w:pPr>
      <w:r w:rsidRPr="00736C19">
        <w:rPr>
          <w:b/>
          <w:i/>
          <w:sz w:val="24"/>
          <w:lang w:val="en-US"/>
        </w:rPr>
        <w:t>Summary</w:t>
      </w:r>
    </w:p>
    <w:p w14:paraId="519E650B" w14:textId="77777777" w:rsidR="00736C19" w:rsidRPr="00736C19" w:rsidRDefault="00736C19" w:rsidP="00736C19">
      <w:pPr>
        <w:spacing w:before="4"/>
        <w:rPr>
          <w:b/>
          <w:i/>
          <w:iCs/>
          <w:sz w:val="27"/>
          <w:szCs w:val="24"/>
          <w:lang w:val="en-US"/>
        </w:rPr>
      </w:pPr>
    </w:p>
    <w:p w14:paraId="44974A16" w14:textId="77777777" w:rsidR="00736C19" w:rsidRPr="00736C19" w:rsidRDefault="00736C19" w:rsidP="00736C19">
      <w:pPr>
        <w:spacing w:line="259" w:lineRule="auto"/>
        <w:ind w:left="116" w:right="113" w:firstLine="720"/>
        <w:jc w:val="both"/>
        <w:rPr>
          <w:i/>
          <w:iCs/>
          <w:sz w:val="24"/>
          <w:szCs w:val="24"/>
          <w:lang w:val="en-US"/>
        </w:rPr>
      </w:pPr>
      <w:r w:rsidRPr="00736C19">
        <w:rPr>
          <w:i/>
          <w:iCs/>
          <w:sz w:val="24"/>
          <w:szCs w:val="24"/>
          <w:lang w:val="en-US"/>
        </w:rPr>
        <w:t>This article presents the opportunities for the socialization of new employees in public</w:t>
      </w:r>
      <w:r w:rsidRPr="00736C19">
        <w:rPr>
          <w:i/>
          <w:iCs/>
          <w:spacing w:val="1"/>
          <w:sz w:val="24"/>
          <w:szCs w:val="24"/>
          <w:lang w:val="en-US"/>
        </w:rPr>
        <w:t xml:space="preserve"> </w:t>
      </w:r>
      <w:r w:rsidRPr="00736C19">
        <w:rPr>
          <w:i/>
          <w:iCs/>
          <w:sz w:val="24"/>
          <w:szCs w:val="24"/>
          <w:lang w:val="en-US"/>
        </w:rPr>
        <w:t>sector organizations. The inclusion of the new employees and their adaptation towards the</w:t>
      </w:r>
      <w:r w:rsidRPr="00736C19">
        <w:rPr>
          <w:i/>
          <w:iCs/>
          <w:spacing w:val="1"/>
          <w:sz w:val="24"/>
          <w:szCs w:val="24"/>
          <w:lang w:val="en-US"/>
        </w:rPr>
        <w:t xml:space="preserve"> </w:t>
      </w:r>
      <w:r w:rsidRPr="00736C19">
        <w:rPr>
          <w:i/>
          <w:iCs/>
          <w:sz w:val="24"/>
          <w:szCs w:val="24"/>
          <w:lang w:val="en-US"/>
        </w:rPr>
        <w:t>work</w:t>
      </w:r>
      <w:r w:rsidRPr="00736C19">
        <w:rPr>
          <w:i/>
          <w:iCs/>
          <w:spacing w:val="1"/>
          <w:sz w:val="24"/>
          <w:szCs w:val="24"/>
          <w:lang w:val="en-US"/>
        </w:rPr>
        <w:t xml:space="preserve"> </w:t>
      </w:r>
      <w:r w:rsidRPr="00736C19">
        <w:rPr>
          <w:i/>
          <w:iCs/>
          <w:sz w:val="24"/>
          <w:szCs w:val="24"/>
          <w:lang w:val="en-US"/>
        </w:rPr>
        <w:t>environment</w:t>
      </w:r>
      <w:r w:rsidRPr="00736C19">
        <w:rPr>
          <w:i/>
          <w:iCs/>
          <w:spacing w:val="1"/>
          <w:sz w:val="24"/>
          <w:szCs w:val="24"/>
          <w:lang w:val="en-US"/>
        </w:rPr>
        <w:t xml:space="preserve"> </w:t>
      </w:r>
      <w:r w:rsidRPr="00736C19">
        <w:rPr>
          <w:i/>
          <w:iCs/>
          <w:sz w:val="24"/>
          <w:szCs w:val="24"/>
          <w:lang w:val="en-US"/>
        </w:rPr>
        <w:t>is</w:t>
      </w:r>
      <w:r w:rsidRPr="00736C19">
        <w:rPr>
          <w:i/>
          <w:iCs/>
          <w:spacing w:val="1"/>
          <w:sz w:val="24"/>
          <w:szCs w:val="24"/>
          <w:lang w:val="en-US"/>
        </w:rPr>
        <w:t xml:space="preserve"> </w:t>
      </w:r>
      <w:r w:rsidRPr="00736C19">
        <w:rPr>
          <w:i/>
          <w:iCs/>
          <w:sz w:val="24"/>
          <w:szCs w:val="24"/>
          <w:lang w:val="en-US"/>
        </w:rPr>
        <w:t>scrutinized.</w:t>
      </w:r>
      <w:r w:rsidRPr="00736C19">
        <w:rPr>
          <w:i/>
          <w:iCs/>
          <w:spacing w:val="1"/>
          <w:sz w:val="24"/>
          <w:szCs w:val="24"/>
          <w:lang w:val="en-US"/>
        </w:rPr>
        <w:t xml:space="preserve"> </w:t>
      </w:r>
      <w:r w:rsidRPr="00736C19">
        <w:rPr>
          <w:i/>
          <w:iCs/>
          <w:sz w:val="24"/>
          <w:szCs w:val="24"/>
          <w:lang w:val="en-US"/>
        </w:rPr>
        <w:t>Some</w:t>
      </w:r>
      <w:r w:rsidRPr="00736C19">
        <w:rPr>
          <w:i/>
          <w:iCs/>
          <w:spacing w:val="1"/>
          <w:sz w:val="24"/>
          <w:szCs w:val="24"/>
          <w:lang w:val="en-US"/>
        </w:rPr>
        <w:t xml:space="preserve"> </w:t>
      </w:r>
      <w:r w:rsidRPr="00736C19">
        <w:rPr>
          <w:i/>
          <w:iCs/>
          <w:sz w:val="24"/>
          <w:szCs w:val="24"/>
          <w:lang w:val="en-US"/>
        </w:rPr>
        <w:t>of</w:t>
      </w:r>
      <w:r w:rsidRPr="00736C19">
        <w:rPr>
          <w:i/>
          <w:iCs/>
          <w:spacing w:val="1"/>
          <w:sz w:val="24"/>
          <w:szCs w:val="24"/>
          <w:lang w:val="en-US"/>
        </w:rPr>
        <w:t xml:space="preserve"> </w:t>
      </w:r>
      <w:r w:rsidRPr="00736C19">
        <w:rPr>
          <w:i/>
          <w:iCs/>
          <w:sz w:val="24"/>
          <w:szCs w:val="24"/>
          <w:lang w:val="en-US"/>
        </w:rPr>
        <w:t>the</w:t>
      </w:r>
      <w:r w:rsidRPr="00736C19">
        <w:rPr>
          <w:i/>
          <w:iCs/>
          <w:spacing w:val="1"/>
          <w:sz w:val="24"/>
          <w:szCs w:val="24"/>
          <w:lang w:val="en-US"/>
        </w:rPr>
        <w:t xml:space="preserve"> </w:t>
      </w:r>
      <w:r w:rsidRPr="00736C19">
        <w:rPr>
          <w:i/>
          <w:iCs/>
          <w:sz w:val="24"/>
          <w:szCs w:val="24"/>
          <w:lang w:val="en-US"/>
        </w:rPr>
        <w:t>forms</w:t>
      </w:r>
      <w:r w:rsidRPr="00736C19">
        <w:rPr>
          <w:i/>
          <w:iCs/>
          <w:spacing w:val="1"/>
          <w:sz w:val="24"/>
          <w:szCs w:val="24"/>
          <w:lang w:val="en-US"/>
        </w:rPr>
        <w:t xml:space="preserve"> </w:t>
      </w:r>
      <w:r w:rsidRPr="00736C19">
        <w:rPr>
          <w:i/>
          <w:iCs/>
          <w:sz w:val="24"/>
          <w:szCs w:val="24"/>
          <w:lang w:val="en-US"/>
        </w:rPr>
        <w:t>and</w:t>
      </w:r>
      <w:r w:rsidRPr="00736C19">
        <w:rPr>
          <w:i/>
          <w:iCs/>
          <w:spacing w:val="1"/>
          <w:sz w:val="24"/>
          <w:szCs w:val="24"/>
          <w:lang w:val="en-US"/>
        </w:rPr>
        <w:t xml:space="preserve"> </w:t>
      </w:r>
      <w:r w:rsidRPr="00736C19">
        <w:rPr>
          <w:i/>
          <w:iCs/>
          <w:sz w:val="24"/>
          <w:szCs w:val="24"/>
          <w:lang w:val="en-US"/>
        </w:rPr>
        <w:t>methods</w:t>
      </w:r>
      <w:r w:rsidRPr="00736C19">
        <w:rPr>
          <w:i/>
          <w:iCs/>
          <w:spacing w:val="1"/>
          <w:sz w:val="24"/>
          <w:szCs w:val="24"/>
          <w:lang w:val="en-US"/>
        </w:rPr>
        <w:t xml:space="preserve"> </w:t>
      </w:r>
      <w:r w:rsidRPr="00736C19">
        <w:rPr>
          <w:i/>
          <w:iCs/>
          <w:sz w:val="24"/>
          <w:szCs w:val="24"/>
          <w:lang w:val="en-US"/>
        </w:rPr>
        <w:t>of</w:t>
      </w:r>
      <w:r w:rsidRPr="00736C19">
        <w:rPr>
          <w:i/>
          <w:iCs/>
          <w:spacing w:val="1"/>
          <w:sz w:val="24"/>
          <w:szCs w:val="24"/>
          <w:lang w:val="en-US"/>
        </w:rPr>
        <w:t xml:space="preserve"> </w:t>
      </w:r>
      <w:r w:rsidRPr="00736C19">
        <w:rPr>
          <w:i/>
          <w:iCs/>
          <w:sz w:val="24"/>
          <w:szCs w:val="24"/>
          <w:lang w:val="en-US"/>
        </w:rPr>
        <w:t>socialization</w:t>
      </w:r>
      <w:r w:rsidRPr="00736C19">
        <w:rPr>
          <w:i/>
          <w:iCs/>
          <w:spacing w:val="1"/>
          <w:sz w:val="24"/>
          <w:szCs w:val="24"/>
          <w:lang w:val="en-US"/>
        </w:rPr>
        <w:t xml:space="preserve"> </w:t>
      </w:r>
      <w:r w:rsidRPr="00736C19">
        <w:rPr>
          <w:i/>
          <w:iCs/>
          <w:sz w:val="24"/>
          <w:szCs w:val="24"/>
          <w:lang w:val="en-US"/>
        </w:rPr>
        <w:t>and</w:t>
      </w:r>
      <w:r w:rsidRPr="00736C19">
        <w:rPr>
          <w:i/>
          <w:iCs/>
          <w:spacing w:val="1"/>
          <w:sz w:val="24"/>
          <w:szCs w:val="24"/>
          <w:lang w:val="en-US"/>
        </w:rPr>
        <w:t xml:space="preserve"> </w:t>
      </w:r>
      <w:r w:rsidRPr="00736C19">
        <w:rPr>
          <w:i/>
          <w:iCs/>
          <w:sz w:val="24"/>
          <w:szCs w:val="24"/>
          <w:lang w:val="en-US"/>
        </w:rPr>
        <w:t>adaptation of employees are also described in the paper. Mentoring also stands out as one of</w:t>
      </w:r>
      <w:r w:rsidRPr="00736C19">
        <w:rPr>
          <w:i/>
          <w:iCs/>
          <w:spacing w:val="1"/>
          <w:sz w:val="24"/>
          <w:szCs w:val="24"/>
          <w:lang w:val="en-US"/>
        </w:rPr>
        <w:t xml:space="preserve"> </w:t>
      </w:r>
      <w:r w:rsidRPr="00736C19">
        <w:rPr>
          <w:i/>
          <w:iCs/>
          <w:sz w:val="24"/>
          <w:szCs w:val="24"/>
          <w:lang w:val="en-US"/>
        </w:rPr>
        <w:t>the key training methods and, in particular, for the socialization of employees in modern</w:t>
      </w:r>
      <w:r w:rsidRPr="00736C19">
        <w:rPr>
          <w:i/>
          <w:iCs/>
          <w:spacing w:val="1"/>
          <w:sz w:val="24"/>
          <w:szCs w:val="24"/>
          <w:lang w:val="en-US"/>
        </w:rPr>
        <w:t xml:space="preserve"> </w:t>
      </w:r>
      <w:r w:rsidRPr="00736C19">
        <w:rPr>
          <w:i/>
          <w:iCs/>
          <w:sz w:val="24"/>
          <w:szCs w:val="24"/>
          <w:lang w:val="en-US"/>
        </w:rPr>
        <w:t>organizations.</w:t>
      </w:r>
    </w:p>
    <w:p w14:paraId="7B0207D4" w14:textId="77777777" w:rsidR="00736C19" w:rsidRPr="00736C19" w:rsidRDefault="00736C19" w:rsidP="00736C19">
      <w:pPr>
        <w:spacing w:before="8"/>
        <w:rPr>
          <w:i/>
          <w:iCs/>
          <w:sz w:val="25"/>
          <w:szCs w:val="24"/>
          <w:lang w:val="en-US"/>
        </w:rPr>
      </w:pPr>
    </w:p>
    <w:p w14:paraId="17F3480E" w14:textId="0D6C6FA1" w:rsidR="00736C19" w:rsidRPr="00736C19" w:rsidRDefault="00736C19" w:rsidP="00736C19">
      <w:pPr>
        <w:spacing w:before="1"/>
        <w:ind w:left="836"/>
        <w:rPr>
          <w:i/>
          <w:iCs/>
          <w:sz w:val="24"/>
          <w:szCs w:val="24"/>
          <w:lang w:val="en-US"/>
        </w:rPr>
      </w:pPr>
      <w:r w:rsidRPr="00736C19">
        <w:rPr>
          <w:b/>
          <w:i/>
          <w:iCs/>
          <w:sz w:val="24"/>
          <w:szCs w:val="24"/>
          <w:lang w:val="en-US"/>
        </w:rPr>
        <w:t>Keywords:</w:t>
      </w:r>
      <w:r w:rsidRPr="00736C19">
        <w:rPr>
          <w:b/>
          <w:i/>
          <w:iCs/>
          <w:spacing w:val="-14"/>
          <w:sz w:val="24"/>
          <w:szCs w:val="24"/>
          <w:lang w:val="en-US"/>
        </w:rPr>
        <w:t xml:space="preserve"> </w:t>
      </w:r>
      <w:r w:rsidRPr="00736C19">
        <w:rPr>
          <w:i/>
          <w:iCs/>
          <w:sz w:val="24"/>
          <w:szCs w:val="24"/>
          <w:lang w:val="en-US"/>
        </w:rPr>
        <w:t>public</w:t>
      </w:r>
      <w:r w:rsidRPr="00736C19">
        <w:rPr>
          <w:i/>
          <w:iCs/>
          <w:spacing w:val="-2"/>
          <w:sz w:val="24"/>
          <w:szCs w:val="24"/>
          <w:lang w:val="en-US"/>
        </w:rPr>
        <w:t xml:space="preserve"> </w:t>
      </w:r>
      <w:r w:rsidRPr="00736C19">
        <w:rPr>
          <w:i/>
          <w:iCs/>
          <w:sz w:val="24"/>
          <w:szCs w:val="24"/>
          <w:lang w:val="en-US"/>
        </w:rPr>
        <w:t>sector</w:t>
      </w:r>
      <w:r w:rsidR="004878C2">
        <w:rPr>
          <w:i/>
          <w:iCs/>
          <w:sz w:val="24"/>
          <w:szCs w:val="24"/>
          <w:lang w:val="en-US"/>
        </w:rPr>
        <w:t>;</w:t>
      </w:r>
      <w:r w:rsidRPr="00736C19">
        <w:rPr>
          <w:i/>
          <w:iCs/>
          <w:sz w:val="24"/>
          <w:szCs w:val="24"/>
          <w:lang w:val="en-US"/>
        </w:rPr>
        <w:t xml:space="preserve"> organization</w:t>
      </w:r>
      <w:r w:rsidR="004878C2">
        <w:rPr>
          <w:i/>
          <w:iCs/>
          <w:sz w:val="24"/>
          <w:szCs w:val="24"/>
          <w:lang w:val="en-US"/>
        </w:rPr>
        <w:t>;</w:t>
      </w:r>
      <w:r w:rsidRPr="00736C19">
        <w:rPr>
          <w:i/>
          <w:iCs/>
          <w:sz w:val="24"/>
          <w:szCs w:val="24"/>
          <w:lang w:val="en-US"/>
        </w:rPr>
        <w:t xml:space="preserve"> socialization</w:t>
      </w:r>
      <w:r w:rsidR="004878C2">
        <w:rPr>
          <w:i/>
          <w:iCs/>
          <w:sz w:val="24"/>
          <w:szCs w:val="24"/>
          <w:lang w:val="en-US"/>
        </w:rPr>
        <w:t>;</w:t>
      </w:r>
      <w:r w:rsidRPr="00736C19">
        <w:rPr>
          <w:i/>
          <w:iCs/>
          <w:sz w:val="24"/>
          <w:szCs w:val="24"/>
          <w:lang w:val="en-US"/>
        </w:rPr>
        <w:t xml:space="preserve"> mentoring</w:t>
      </w:r>
      <w:r w:rsidR="004878C2">
        <w:rPr>
          <w:i/>
          <w:iCs/>
          <w:sz w:val="24"/>
          <w:szCs w:val="24"/>
          <w:lang w:val="en-US"/>
        </w:rPr>
        <w:t>;</w:t>
      </w:r>
      <w:r w:rsidRPr="00736C19">
        <w:rPr>
          <w:i/>
          <w:iCs/>
          <w:spacing w:val="-4"/>
          <w:sz w:val="24"/>
          <w:szCs w:val="24"/>
          <w:lang w:val="en-US"/>
        </w:rPr>
        <w:t xml:space="preserve"> </w:t>
      </w:r>
      <w:r w:rsidRPr="00736C19">
        <w:rPr>
          <w:i/>
          <w:iCs/>
          <w:sz w:val="24"/>
          <w:szCs w:val="24"/>
          <w:lang w:val="en-US"/>
        </w:rPr>
        <w:t>employees</w:t>
      </w:r>
      <w:r w:rsidR="004878C2">
        <w:rPr>
          <w:i/>
          <w:iCs/>
          <w:sz w:val="24"/>
          <w:szCs w:val="24"/>
          <w:lang w:val="en-US"/>
        </w:rPr>
        <w:t>;</w:t>
      </w:r>
    </w:p>
    <w:p w14:paraId="6B1FF442" w14:textId="77777777" w:rsidR="00F47BAF" w:rsidRDefault="00F47BAF">
      <w:pPr>
        <w:pStyle w:val="BodyText"/>
        <w:spacing w:before="4"/>
        <w:ind w:left="0"/>
        <w:rPr>
          <w:i/>
          <w:sz w:val="26"/>
        </w:rPr>
      </w:pPr>
    </w:p>
    <w:p w14:paraId="43EA8A80" w14:textId="77777777" w:rsidR="00E26180" w:rsidRDefault="00273B8A">
      <w:pPr>
        <w:pStyle w:val="Heading1"/>
      </w:pPr>
      <w:r>
        <w:t>Въведение</w:t>
      </w:r>
    </w:p>
    <w:p w14:paraId="17D03A87" w14:textId="77777777" w:rsidR="00E26180" w:rsidRDefault="00E26180">
      <w:pPr>
        <w:pStyle w:val="BodyText"/>
        <w:spacing w:before="7"/>
        <w:ind w:left="0"/>
        <w:rPr>
          <w:b/>
          <w:sz w:val="25"/>
        </w:rPr>
      </w:pPr>
    </w:p>
    <w:p w14:paraId="2A620158" w14:textId="77777777" w:rsidR="00E26180" w:rsidRDefault="00273B8A">
      <w:pPr>
        <w:pStyle w:val="BodyText"/>
        <w:spacing w:before="1" w:line="360" w:lineRule="auto"/>
        <w:ind w:right="112" w:firstLine="720"/>
        <w:jc w:val="both"/>
      </w:pPr>
      <w:r>
        <w:t>Социализацията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новопостъпили</w:t>
      </w:r>
      <w:r>
        <w:rPr>
          <w:spacing w:val="1"/>
        </w:rPr>
        <w:t xml:space="preserve"> </w:t>
      </w:r>
      <w:r>
        <w:t>служители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основен</w:t>
      </w:r>
      <w:r>
        <w:rPr>
          <w:spacing w:val="1"/>
        </w:rPr>
        <w:t xml:space="preserve"> </w:t>
      </w:r>
      <w:r>
        <w:t>елемент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изграждането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работните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има</w:t>
      </w:r>
      <w:r>
        <w:rPr>
          <w:spacing w:val="1"/>
        </w:rPr>
        <w:t xml:space="preserve"> </w:t>
      </w:r>
      <w:r>
        <w:t>пряко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върху</w:t>
      </w:r>
      <w:r>
        <w:rPr>
          <w:spacing w:val="1"/>
        </w:rPr>
        <w:t xml:space="preserve"> </w:t>
      </w:r>
      <w:r>
        <w:t>ефективността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управленското</w:t>
      </w:r>
      <w:r>
        <w:rPr>
          <w:spacing w:val="1"/>
        </w:rPr>
        <w:t xml:space="preserve"> </w:t>
      </w:r>
      <w:r>
        <w:t>общуване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публичната</w:t>
      </w:r>
      <w:r>
        <w:rPr>
          <w:spacing w:val="1"/>
        </w:rPr>
        <w:t xml:space="preserve"> </w:t>
      </w:r>
      <w:r>
        <w:t>сфера.</w:t>
      </w:r>
      <w:r>
        <w:rPr>
          <w:spacing w:val="1"/>
        </w:rPr>
        <w:t xml:space="preserve"> </w:t>
      </w:r>
      <w:r>
        <w:t>Работните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обединяват</w:t>
      </w:r>
      <w:r>
        <w:rPr>
          <w:spacing w:val="1"/>
        </w:rPr>
        <w:t xml:space="preserve"> </w:t>
      </w:r>
      <w:r>
        <w:t>дейностите,</w:t>
      </w:r>
      <w:r>
        <w:rPr>
          <w:spacing w:val="1"/>
        </w:rPr>
        <w:t xml:space="preserve"> </w:t>
      </w:r>
      <w:r>
        <w:t>чрез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ръководството</w:t>
      </w:r>
      <w:r>
        <w:rPr>
          <w:spacing w:val="1"/>
        </w:rPr>
        <w:t xml:space="preserve"> </w:t>
      </w:r>
      <w:r>
        <w:t>установява и поддържа ефективната комуникация в организацията. Тази комуникация</w:t>
      </w:r>
      <w:r>
        <w:rPr>
          <w:spacing w:val="1"/>
        </w:rPr>
        <w:t xml:space="preserve"> </w:t>
      </w:r>
      <w:r>
        <w:lastRenderedPageBreak/>
        <w:t>стимулира и мотивира постиженията на служителите, както и подпомага развитието на</w:t>
      </w:r>
      <w:r>
        <w:rPr>
          <w:spacing w:val="1"/>
        </w:rPr>
        <w:t xml:space="preserve"> </w:t>
      </w:r>
      <w:r>
        <w:t>взаимното</w:t>
      </w:r>
      <w:r>
        <w:rPr>
          <w:spacing w:val="1"/>
        </w:rPr>
        <w:t xml:space="preserve"> </w:t>
      </w:r>
      <w:r>
        <w:t>доверие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добрата</w:t>
      </w:r>
      <w:r>
        <w:rPr>
          <w:spacing w:val="1"/>
        </w:rPr>
        <w:t xml:space="preserve"> </w:t>
      </w:r>
      <w:r>
        <w:t>работна</w:t>
      </w:r>
      <w:r>
        <w:rPr>
          <w:spacing w:val="-4"/>
        </w:rPr>
        <w:t xml:space="preserve"> </w:t>
      </w:r>
      <w:r>
        <w:t>среда.</w:t>
      </w:r>
    </w:p>
    <w:p w14:paraId="0CDA5E92" w14:textId="77777777" w:rsidR="006B6D56" w:rsidRDefault="006B6D56" w:rsidP="00736C19">
      <w:pPr>
        <w:pStyle w:val="Heading1"/>
        <w:jc w:val="both"/>
      </w:pPr>
    </w:p>
    <w:p w14:paraId="306AB319" w14:textId="77777777" w:rsidR="00736C19" w:rsidRPr="004878C2" w:rsidRDefault="00736C19" w:rsidP="00736C19">
      <w:pPr>
        <w:pStyle w:val="Heading1"/>
        <w:jc w:val="both"/>
        <w:rPr>
          <w:i/>
        </w:rPr>
      </w:pPr>
      <w:r>
        <w:t>Същност на</w:t>
      </w:r>
      <w:r>
        <w:rPr>
          <w:spacing w:val="-1"/>
        </w:rPr>
        <w:t xml:space="preserve"> </w:t>
      </w:r>
      <w:r>
        <w:t>социализацията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служителите</w:t>
      </w:r>
      <w:r w:rsidR="006B6D56">
        <w:t xml:space="preserve"> </w:t>
      </w:r>
      <w:r w:rsidR="006B6D56" w:rsidRPr="004878C2">
        <w:rPr>
          <w:i/>
        </w:rPr>
        <w:t>(</w:t>
      </w:r>
      <w:r w:rsidR="006B6D56" w:rsidRPr="006B6D56">
        <w:rPr>
          <w:i/>
        </w:rPr>
        <w:t>Заглавие на точка</w:t>
      </w:r>
      <w:r w:rsidR="006B6D56" w:rsidRPr="004878C2">
        <w:rPr>
          <w:i/>
        </w:rPr>
        <w:t>)</w:t>
      </w:r>
    </w:p>
    <w:p w14:paraId="0865986F" w14:textId="77777777" w:rsidR="00736C19" w:rsidRDefault="00736C19" w:rsidP="00736C19">
      <w:pPr>
        <w:pStyle w:val="BodyText"/>
        <w:spacing w:before="132" w:line="360" w:lineRule="auto"/>
        <w:ind w:right="106" w:firstLine="720"/>
        <w:jc w:val="both"/>
      </w:pPr>
      <w:r>
        <w:t>Понятието „социализация“ най-общо се определя като приобщаване към среда,</w:t>
      </w:r>
      <w:r>
        <w:rPr>
          <w:spacing w:val="1"/>
        </w:rPr>
        <w:t xml:space="preserve"> </w:t>
      </w:r>
      <w:r>
        <w:t>колектив или общество. Социализацията на новоназначените служители може да се</w:t>
      </w:r>
      <w:r>
        <w:rPr>
          <w:spacing w:val="1"/>
        </w:rPr>
        <w:t xml:space="preserve"> </w:t>
      </w:r>
      <w:r>
        <w:t>дефинира като система от дейности, която е свързана с плавното и безпрепятствено</w:t>
      </w:r>
      <w:r>
        <w:rPr>
          <w:spacing w:val="1"/>
        </w:rPr>
        <w:t xml:space="preserve"> </w:t>
      </w:r>
      <w:r>
        <w:t>въвеждане на но</w:t>
      </w:r>
      <w:r w:rsidR="00F06007">
        <w:t xml:space="preserve">вите служители в организацията. </w:t>
      </w:r>
      <w:r>
        <w:t>Този</w:t>
      </w:r>
      <w:r>
        <w:rPr>
          <w:spacing w:val="16"/>
        </w:rPr>
        <w:t xml:space="preserve"> </w:t>
      </w:r>
      <w:r>
        <w:t>процес</w:t>
      </w:r>
      <w:r>
        <w:rPr>
          <w:spacing w:val="20"/>
        </w:rPr>
        <w:t xml:space="preserve"> </w:t>
      </w:r>
      <w:r>
        <w:t>е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различна</w:t>
      </w:r>
      <w:r>
        <w:rPr>
          <w:spacing w:val="19"/>
        </w:rPr>
        <w:t xml:space="preserve"> </w:t>
      </w:r>
      <w:r>
        <w:t>продължителност</w:t>
      </w:r>
      <w:r>
        <w:rPr>
          <w:spacing w:val="1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следва</w:t>
      </w:r>
      <w:r>
        <w:rPr>
          <w:spacing w:val="18"/>
        </w:rPr>
        <w:t xml:space="preserve"> </w:t>
      </w:r>
      <w:r>
        <w:t>да</w:t>
      </w:r>
      <w:r>
        <w:rPr>
          <w:spacing w:val="19"/>
        </w:rPr>
        <w:t xml:space="preserve"> </w:t>
      </w:r>
      <w:r>
        <w:t>започне</w:t>
      </w:r>
      <w:r>
        <w:rPr>
          <w:spacing w:val="22"/>
        </w:rPr>
        <w:t xml:space="preserve"> </w:t>
      </w:r>
      <w:r>
        <w:t>още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време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подбора,</w:t>
      </w:r>
      <w:r>
        <w:rPr>
          <w:spacing w:val="-1"/>
        </w:rPr>
        <w:t xml:space="preserve"> </w:t>
      </w:r>
      <w:r>
        <w:t>т.е.</w:t>
      </w:r>
      <w:r>
        <w:rPr>
          <w:spacing w:val="2"/>
        </w:rPr>
        <w:t xml:space="preserve"> </w:t>
      </w:r>
      <w:r>
        <w:t>преди първия</w:t>
      </w:r>
      <w:r>
        <w:rPr>
          <w:spacing w:val="2"/>
        </w:rPr>
        <w:t xml:space="preserve"> </w:t>
      </w:r>
      <w:r>
        <w:t>работен</w:t>
      </w:r>
      <w:r>
        <w:rPr>
          <w:spacing w:val="1"/>
        </w:rPr>
        <w:t xml:space="preserve"> </w:t>
      </w:r>
      <w:r>
        <w:t>ден</w:t>
      </w:r>
      <w:r>
        <w:rPr>
          <w:spacing w:val="-3"/>
        </w:rPr>
        <w:t xml:space="preserve"> </w:t>
      </w:r>
      <w:r>
        <w:t>на новопостъпилия</w:t>
      </w:r>
      <w:r>
        <w:rPr>
          <w:spacing w:val="1"/>
        </w:rPr>
        <w:t xml:space="preserve"> </w:t>
      </w:r>
      <w:r>
        <w:t>служител</w:t>
      </w:r>
      <w:r w:rsidR="006B6D56">
        <w:rPr>
          <w:rStyle w:val="FootnoteReference"/>
        </w:rPr>
        <w:footnoteReference w:id="1"/>
      </w:r>
      <w:r>
        <w:t>.</w:t>
      </w:r>
    </w:p>
    <w:p w14:paraId="3C957F57" w14:textId="77777777" w:rsidR="006B6D56" w:rsidRDefault="006B6D56" w:rsidP="006B6D56">
      <w:pPr>
        <w:pStyle w:val="Heading1"/>
        <w:spacing w:before="1"/>
        <w:jc w:val="both"/>
      </w:pPr>
    </w:p>
    <w:p w14:paraId="4E42FC1B" w14:textId="77777777" w:rsidR="006B6D56" w:rsidRPr="003357AA" w:rsidRDefault="006B6D56" w:rsidP="006B6D56">
      <w:pPr>
        <w:pStyle w:val="Heading1"/>
        <w:spacing w:before="1"/>
        <w:jc w:val="both"/>
        <w:rPr>
          <w:i/>
        </w:rPr>
      </w:pPr>
      <w:r>
        <w:t>Основни</w:t>
      </w:r>
      <w:r>
        <w:rPr>
          <w:spacing w:val="-1"/>
        </w:rPr>
        <w:t xml:space="preserve"> </w:t>
      </w:r>
      <w:r>
        <w:t>методи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форми</w:t>
      </w:r>
      <w:r>
        <w:rPr>
          <w:spacing w:val="-4"/>
        </w:rPr>
        <w:t xml:space="preserve"> </w:t>
      </w:r>
      <w:r>
        <w:t>на социализация</w:t>
      </w:r>
      <w:r>
        <w:rPr>
          <w:spacing w:val="1"/>
        </w:rPr>
        <w:t xml:space="preserve"> </w:t>
      </w:r>
      <w:r>
        <w:t>за новоназначени</w:t>
      </w:r>
      <w:r>
        <w:rPr>
          <w:spacing w:val="-4"/>
        </w:rPr>
        <w:t xml:space="preserve"> </w:t>
      </w:r>
      <w:r>
        <w:t>служители</w:t>
      </w:r>
      <w:r w:rsidR="003357AA" w:rsidRPr="004878C2">
        <w:t xml:space="preserve"> </w:t>
      </w:r>
      <w:r w:rsidR="003357AA" w:rsidRPr="004878C2">
        <w:rPr>
          <w:i/>
        </w:rPr>
        <w:t>(</w:t>
      </w:r>
      <w:r w:rsidR="003357AA" w:rsidRPr="003357AA">
        <w:rPr>
          <w:i/>
        </w:rPr>
        <w:t>Заглавие на точка</w:t>
      </w:r>
      <w:r w:rsidR="003357AA" w:rsidRPr="004878C2">
        <w:rPr>
          <w:i/>
        </w:rPr>
        <w:t>)</w:t>
      </w:r>
    </w:p>
    <w:p w14:paraId="7ACE66EE" w14:textId="77777777" w:rsidR="006F6A45" w:rsidRPr="004878C2" w:rsidRDefault="006B6D56" w:rsidP="006F6A45">
      <w:pPr>
        <w:pStyle w:val="BodyText"/>
        <w:spacing w:before="136" w:line="360" w:lineRule="auto"/>
        <w:ind w:right="108" w:firstLine="720"/>
        <w:jc w:val="both"/>
      </w:pPr>
      <w:r>
        <w:t>За</w:t>
      </w:r>
      <w:r>
        <w:rPr>
          <w:spacing w:val="1"/>
        </w:rPr>
        <w:t xml:space="preserve"> </w:t>
      </w:r>
      <w:r>
        <w:t>по-лесната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ефективна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новоназначени</w:t>
      </w:r>
      <w:r>
        <w:rPr>
          <w:spacing w:val="1"/>
        </w:rPr>
        <w:t xml:space="preserve"> </w:t>
      </w:r>
      <w:r>
        <w:t>служители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бъдат</w:t>
      </w:r>
      <w:r>
        <w:rPr>
          <w:spacing w:val="1"/>
        </w:rPr>
        <w:t xml:space="preserve"> </w:t>
      </w:r>
      <w:r>
        <w:t>създадени,</w:t>
      </w:r>
      <w:r>
        <w:rPr>
          <w:spacing w:val="1"/>
        </w:rPr>
        <w:t xml:space="preserve"> </w:t>
      </w:r>
      <w:r>
        <w:t>адаптирани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използвани</w:t>
      </w:r>
      <w:r>
        <w:rPr>
          <w:spacing w:val="1"/>
        </w:rPr>
        <w:t xml:space="preserve"> </w:t>
      </w:r>
      <w:r>
        <w:t>цялостни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въвеждане и интегриране на новопостъпили, които да съдържат различни методи и</w:t>
      </w:r>
      <w:r>
        <w:rPr>
          <w:spacing w:val="1"/>
        </w:rPr>
        <w:t xml:space="preserve"> </w:t>
      </w:r>
      <w:r>
        <w:t>форми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обучение,</w:t>
      </w:r>
      <w:r>
        <w:rPr>
          <w:spacing w:val="3"/>
        </w:rPr>
        <w:t xml:space="preserve"> </w:t>
      </w:r>
      <w:r>
        <w:t>съобразени</w:t>
      </w:r>
      <w:r>
        <w:rPr>
          <w:spacing w:val="3"/>
        </w:rPr>
        <w:t xml:space="preserve"> </w:t>
      </w:r>
      <w:r>
        <w:t>със</w:t>
      </w:r>
      <w:r>
        <w:rPr>
          <w:spacing w:val="-4"/>
        </w:rPr>
        <w:t xml:space="preserve"> </w:t>
      </w:r>
      <w:r>
        <w:t>спецификата</w:t>
      </w:r>
      <w:r>
        <w:rPr>
          <w:spacing w:val="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конкретната</w:t>
      </w:r>
      <w:r>
        <w:rPr>
          <w:spacing w:val="-4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Най-често използваните методи са:</w:t>
      </w:r>
      <w:r>
        <w:rPr>
          <w:spacing w:val="1"/>
        </w:rPr>
        <w:t xml:space="preserve"> </w:t>
      </w:r>
      <w:r>
        <w:t>Самообучение – самостоятелно</w:t>
      </w:r>
      <w:r>
        <w:rPr>
          <w:spacing w:val="60"/>
        </w:rPr>
        <w:t xml:space="preserve"> </w:t>
      </w:r>
      <w:r>
        <w:t>запознаване</w:t>
      </w:r>
      <w:r>
        <w:rPr>
          <w:spacing w:val="1"/>
        </w:rPr>
        <w:t xml:space="preserve"> </w:t>
      </w:r>
      <w:r>
        <w:t>от страна на служителя с политиките, наръчниците и ръководствата, необходими за</w:t>
      </w:r>
      <w:r>
        <w:rPr>
          <w:spacing w:val="1"/>
        </w:rPr>
        <w:t xml:space="preserve"> </w:t>
      </w:r>
      <w:r>
        <w:t>изпълнението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задачите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отговорностите</w:t>
      </w:r>
      <w:r>
        <w:rPr>
          <w:spacing w:val="-3"/>
        </w:rPr>
        <w:t xml:space="preserve"> </w:t>
      </w:r>
      <w:r>
        <w:t>му</w:t>
      </w:r>
      <w:r>
        <w:rPr>
          <w:rStyle w:val="FootnoteReference"/>
        </w:rPr>
        <w:footnoteReference w:id="2"/>
      </w:r>
      <w:r>
        <w:t>.</w:t>
      </w:r>
    </w:p>
    <w:p w14:paraId="5B4FB178" w14:textId="77777777" w:rsidR="003357AA" w:rsidRPr="004878C2" w:rsidRDefault="003357AA" w:rsidP="006F6A45">
      <w:pPr>
        <w:pStyle w:val="BodyText"/>
        <w:spacing w:before="136" w:line="360" w:lineRule="auto"/>
        <w:ind w:right="108" w:firstLine="720"/>
        <w:jc w:val="both"/>
      </w:pPr>
      <w:r w:rsidRPr="00593A5B">
        <w:rPr>
          <w:b/>
        </w:rPr>
        <w:t>Менторството</w:t>
      </w:r>
      <w:r w:rsidRPr="00593A5B">
        <w:rPr>
          <w:b/>
          <w:spacing w:val="1"/>
        </w:rPr>
        <w:t xml:space="preserve"> </w:t>
      </w:r>
      <w:r w:rsidRPr="00593A5B">
        <w:rPr>
          <w:b/>
        </w:rPr>
        <w:t>–</w:t>
      </w:r>
      <w:r w:rsidRPr="00593A5B">
        <w:rPr>
          <w:b/>
          <w:spacing w:val="1"/>
        </w:rPr>
        <w:t xml:space="preserve"> </w:t>
      </w:r>
      <w:r w:rsidRPr="00593A5B">
        <w:rPr>
          <w:b/>
        </w:rPr>
        <w:t>ключов</w:t>
      </w:r>
      <w:r w:rsidRPr="00593A5B">
        <w:rPr>
          <w:b/>
          <w:spacing w:val="1"/>
        </w:rPr>
        <w:t xml:space="preserve"> </w:t>
      </w:r>
      <w:r w:rsidRPr="00593A5B">
        <w:rPr>
          <w:b/>
        </w:rPr>
        <w:t>метод</w:t>
      </w:r>
      <w:r w:rsidRPr="00593A5B">
        <w:rPr>
          <w:b/>
          <w:spacing w:val="1"/>
        </w:rPr>
        <w:t xml:space="preserve"> </w:t>
      </w:r>
      <w:r w:rsidRPr="00593A5B">
        <w:rPr>
          <w:b/>
        </w:rPr>
        <w:t>за</w:t>
      </w:r>
      <w:r w:rsidRPr="00593A5B">
        <w:rPr>
          <w:b/>
          <w:spacing w:val="1"/>
        </w:rPr>
        <w:t xml:space="preserve"> </w:t>
      </w:r>
      <w:r w:rsidRPr="00593A5B">
        <w:rPr>
          <w:b/>
        </w:rPr>
        <w:t>обучение</w:t>
      </w:r>
      <w:r w:rsidRPr="00593A5B">
        <w:rPr>
          <w:b/>
          <w:spacing w:val="1"/>
        </w:rPr>
        <w:t xml:space="preserve"> </w:t>
      </w:r>
      <w:r w:rsidRPr="00593A5B">
        <w:rPr>
          <w:b/>
        </w:rPr>
        <w:t>и</w:t>
      </w:r>
      <w:r w:rsidRPr="00593A5B">
        <w:rPr>
          <w:b/>
          <w:spacing w:val="1"/>
        </w:rPr>
        <w:t xml:space="preserve"> </w:t>
      </w:r>
      <w:r w:rsidRPr="00593A5B">
        <w:rPr>
          <w:b/>
        </w:rPr>
        <w:t>социализация</w:t>
      </w:r>
      <w:r w:rsidRPr="00593A5B">
        <w:rPr>
          <w:b/>
          <w:spacing w:val="1"/>
        </w:rPr>
        <w:t xml:space="preserve"> </w:t>
      </w:r>
      <w:r w:rsidRPr="00593A5B">
        <w:rPr>
          <w:b/>
        </w:rPr>
        <w:t>на</w:t>
      </w:r>
      <w:r w:rsidRPr="00593A5B">
        <w:rPr>
          <w:b/>
          <w:spacing w:val="1"/>
        </w:rPr>
        <w:t xml:space="preserve"> </w:t>
      </w:r>
      <w:r w:rsidRPr="00593A5B">
        <w:rPr>
          <w:b/>
        </w:rPr>
        <w:t>новоназначени</w:t>
      </w:r>
      <w:r w:rsidRPr="00593A5B">
        <w:rPr>
          <w:b/>
          <w:spacing w:val="1"/>
        </w:rPr>
        <w:t xml:space="preserve"> </w:t>
      </w:r>
      <w:r w:rsidR="006E080E">
        <w:rPr>
          <w:b/>
        </w:rPr>
        <w:t>служители</w:t>
      </w:r>
      <w:r w:rsidR="006E080E" w:rsidRPr="004878C2">
        <w:rPr>
          <w:b/>
        </w:rPr>
        <w:t xml:space="preserve"> </w:t>
      </w:r>
      <w:r w:rsidRPr="004878C2">
        <w:rPr>
          <w:b/>
          <w:i/>
        </w:rPr>
        <w:t>(</w:t>
      </w:r>
      <w:r w:rsidRPr="00593A5B">
        <w:rPr>
          <w:b/>
          <w:i/>
        </w:rPr>
        <w:t>Заглавие на точка</w:t>
      </w:r>
      <w:r w:rsidRPr="004878C2">
        <w:rPr>
          <w:b/>
          <w:i/>
        </w:rPr>
        <w:t>)</w:t>
      </w:r>
      <w:r w:rsidRPr="00593A5B">
        <w:rPr>
          <w:b/>
        </w:rPr>
        <w:t xml:space="preserve"> </w:t>
      </w:r>
    </w:p>
    <w:p w14:paraId="1B582FEC" w14:textId="77777777" w:rsidR="003357AA" w:rsidRDefault="003357AA" w:rsidP="003357AA">
      <w:pPr>
        <w:pStyle w:val="BodyText"/>
        <w:spacing w:line="360" w:lineRule="auto"/>
        <w:ind w:right="112" w:firstLine="720"/>
        <w:jc w:val="both"/>
      </w:pPr>
      <w:r>
        <w:t>Ментор е образ от Омировата епическа поема „Одисея“. Когато Одисей, цар на</w:t>
      </w:r>
      <w:r>
        <w:rPr>
          <w:spacing w:val="1"/>
        </w:rPr>
        <w:t xml:space="preserve"> </w:t>
      </w:r>
      <w:r>
        <w:t>Итака, тръгнал да воюва в Троянската война, той оставил грижите за царството си на</w:t>
      </w:r>
      <w:r>
        <w:rPr>
          <w:spacing w:val="1"/>
        </w:rPr>
        <w:t xml:space="preserve"> </w:t>
      </w:r>
      <w:r>
        <w:t>Ментор. Ментор се проявил като учител и наставник, описан от Омир като “мъдър и</w:t>
      </w:r>
      <w:r>
        <w:rPr>
          <w:spacing w:val="1"/>
        </w:rPr>
        <w:t xml:space="preserve"> </w:t>
      </w:r>
      <w:r>
        <w:t>доверен</w:t>
      </w:r>
      <w:r>
        <w:rPr>
          <w:spacing w:val="2"/>
        </w:rPr>
        <w:t xml:space="preserve"> </w:t>
      </w:r>
      <w:r>
        <w:t>съветник”</w:t>
      </w:r>
      <w:r>
        <w:rPr>
          <w:rStyle w:val="FootnoteReference"/>
        </w:rPr>
        <w:footnoteReference w:id="3"/>
      </w:r>
      <w:r>
        <w:t>.</w:t>
      </w:r>
    </w:p>
    <w:p w14:paraId="213336B8" w14:textId="77777777" w:rsidR="003357AA" w:rsidRDefault="003357AA">
      <w:pPr>
        <w:pStyle w:val="Heading1"/>
        <w:spacing w:before="1"/>
      </w:pPr>
    </w:p>
    <w:p w14:paraId="44C6FD58" w14:textId="77777777" w:rsidR="00E26180" w:rsidRDefault="00273B8A">
      <w:pPr>
        <w:pStyle w:val="Heading1"/>
        <w:spacing w:before="1"/>
      </w:pPr>
      <w:r>
        <w:t>Заключение</w:t>
      </w:r>
    </w:p>
    <w:p w14:paraId="20F20445" w14:textId="77777777" w:rsidR="00E26180" w:rsidRDefault="00273B8A" w:rsidP="00736C19">
      <w:pPr>
        <w:pStyle w:val="BodyText"/>
        <w:spacing w:before="132" w:line="360" w:lineRule="auto"/>
        <w:ind w:right="108" w:firstLine="720"/>
        <w:jc w:val="both"/>
      </w:pPr>
      <w:r>
        <w:t>Социализацията на новите служителите е важен въпрос за всички съвременни</w:t>
      </w:r>
      <w:r>
        <w:rPr>
          <w:spacing w:val="1"/>
        </w:rPr>
        <w:t xml:space="preserve"> </w:t>
      </w:r>
      <w:r>
        <w:t>организации. Голяма част от новоназначените вземат решение дали да останат в дадена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през</w:t>
      </w:r>
      <w:r>
        <w:rPr>
          <w:spacing w:val="1"/>
        </w:rPr>
        <w:t xml:space="preserve"> </w:t>
      </w:r>
      <w:r>
        <w:t>първите</w:t>
      </w:r>
      <w:r>
        <w:rPr>
          <w:spacing w:val="1"/>
        </w:rPr>
        <w:t xml:space="preserve"> </w:t>
      </w:r>
      <w:r>
        <w:t>шест</w:t>
      </w:r>
      <w:r>
        <w:rPr>
          <w:spacing w:val="1"/>
        </w:rPr>
        <w:t xml:space="preserve"> </w:t>
      </w:r>
      <w:r>
        <w:t>месеца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началото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своето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 xml:space="preserve">приблизително 25% от текучеството се случва в първите четиридесет и пет дни. </w:t>
      </w:r>
    </w:p>
    <w:p w14:paraId="7F9A82BC" w14:textId="77777777" w:rsidR="00E26180" w:rsidRDefault="00E26180">
      <w:pPr>
        <w:pStyle w:val="BodyText"/>
        <w:spacing w:before="1"/>
        <w:ind w:left="0"/>
        <w:rPr>
          <w:sz w:val="26"/>
        </w:rPr>
      </w:pPr>
    </w:p>
    <w:p w14:paraId="659664EC" w14:textId="77777777" w:rsidR="00F06007" w:rsidRDefault="00F06007">
      <w:pPr>
        <w:pStyle w:val="BodyText"/>
        <w:spacing w:before="1"/>
        <w:ind w:left="0"/>
        <w:rPr>
          <w:sz w:val="26"/>
        </w:rPr>
      </w:pPr>
    </w:p>
    <w:p w14:paraId="55AAB109" w14:textId="77777777" w:rsidR="00E26180" w:rsidRDefault="00273B8A">
      <w:pPr>
        <w:pStyle w:val="Heading1"/>
        <w:spacing w:before="1"/>
        <w:rPr>
          <w:lang w:val="en-US"/>
        </w:rPr>
      </w:pPr>
      <w:r>
        <w:lastRenderedPageBreak/>
        <w:t>Библиография</w:t>
      </w:r>
    </w:p>
    <w:p w14:paraId="1056976A" w14:textId="77777777" w:rsidR="000B3886" w:rsidRPr="000B3886" w:rsidRDefault="000B3886">
      <w:pPr>
        <w:pStyle w:val="Heading1"/>
        <w:spacing w:before="1"/>
        <w:rPr>
          <w:lang w:val="en-US"/>
        </w:rPr>
      </w:pPr>
    </w:p>
    <w:p w14:paraId="64FB7B9F" w14:textId="1F4F0918" w:rsidR="002E3C9C" w:rsidRPr="002E3C9C" w:rsidRDefault="002E3C9C" w:rsidP="002E3C9C">
      <w:pPr>
        <w:pStyle w:val="ListParagraph"/>
        <w:numPr>
          <w:ilvl w:val="0"/>
          <w:numId w:val="1"/>
        </w:numPr>
        <w:tabs>
          <w:tab w:val="left" w:pos="1197"/>
        </w:tabs>
        <w:spacing w:line="274" w:lineRule="exact"/>
        <w:jc w:val="both"/>
        <w:rPr>
          <w:sz w:val="24"/>
        </w:rPr>
      </w:pPr>
      <w:r>
        <w:t xml:space="preserve">Танев, Т. Доброто управление (Good Governance): наследеното понятие. </w:t>
      </w:r>
      <w:r w:rsidRPr="004878C2">
        <w:rPr>
          <w:i/>
          <w:iCs/>
        </w:rPr>
        <w:t>Публични политики.bg</w:t>
      </w:r>
      <w:r>
        <w:t>, 2011, Год. 2, бр. 1, с. 75-112</w:t>
      </w:r>
      <w:r w:rsidR="004878C2">
        <w:t>.</w:t>
      </w:r>
    </w:p>
    <w:p w14:paraId="1EC272DB" w14:textId="2DC38E63" w:rsidR="002E3C9C" w:rsidRPr="002E3C9C" w:rsidRDefault="002E3C9C" w:rsidP="002E3C9C">
      <w:pPr>
        <w:pStyle w:val="ListParagraph"/>
        <w:tabs>
          <w:tab w:val="left" w:pos="1197"/>
        </w:tabs>
        <w:spacing w:line="274" w:lineRule="exact"/>
        <w:ind w:left="1197" w:firstLine="0"/>
        <w:jc w:val="both"/>
        <w:rPr>
          <w:sz w:val="24"/>
        </w:rPr>
      </w:pPr>
      <w:r>
        <w:t>Tanev, T. Dobroto upravlenie (Good Governance): nasledenoto ponyatie.</w:t>
      </w:r>
      <w:r>
        <w:rPr>
          <w:lang w:val="en-US"/>
        </w:rPr>
        <w:t xml:space="preserve"> </w:t>
      </w:r>
      <w:r w:rsidRPr="004878C2">
        <w:rPr>
          <w:i/>
          <w:iCs/>
        </w:rPr>
        <w:t>Publichni politiki.bg</w:t>
      </w:r>
      <w:r>
        <w:t>, 2011, God. 2, br. 1, s. 75-112.</w:t>
      </w:r>
    </w:p>
    <w:p w14:paraId="24BD0B36" w14:textId="77777777" w:rsidR="000B3886" w:rsidRPr="000B3886" w:rsidRDefault="00D949A4" w:rsidP="000B3886">
      <w:pPr>
        <w:pStyle w:val="ListParagraph"/>
        <w:numPr>
          <w:ilvl w:val="0"/>
          <w:numId w:val="1"/>
        </w:numPr>
        <w:tabs>
          <w:tab w:val="left" w:pos="1197"/>
        </w:tabs>
        <w:spacing w:before="3"/>
        <w:ind w:right="109"/>
        <w:jc w:val="both"/>
        <w:rPr>
          <w:sz w:val="24"/>
        </w:rPr>
      </w:pPr>
      <w:r>
        <w:rPr>
          <w:sz w:val="24"/>
        </w:rPr>
        <w:t xml:space="preserve">Йончев, Д. </w:t>
      </w:r>
      <w:r w:rsidRPr="00D949A4">
        <w:rPr>
          <w:i/>
          <w:sz w:val="24"/>
        </w:rPr>
        <w:t>Равнища на сигурност</w:t>
      </w:r>
      <w:r>
        <w:rPr>
          <w:sz w:val="24"/>
        </w:rPr>
        <w:t>, Нов български университет, София, 2008</w:t>
      </w:r>
      <w:r w:rsidR="002E3C9C" w:rsidRPr="004878C2">
        <w:rPr>
          <w:sz w:val="24"/>
        </w:rPr>
        <w:t>.</w:t>
      </w:r>
      <w:r w:rsidR="000B3886" w:rsidRPr="004878C2">
        <w:rPr>
          <w:sz w:val="24"/>
        </w:rPr>
        <w:t xml:space="preserve"> </w:t>
      </w:r>
      <w:r w:rsidR="000B3886" w:rsidRPr="000B3886">
        <w:rPr>
          <w:sz w:val="24"/>
        </w:rPr>
        <w:t xml:space="preserve">Yonchev, D. </w:t>
      </w:r>
      <w:r w:rsidR="000B3886" w:rsidRPr="002E3C9C">
        <w:rPr>
          <w:i/>
          <w:sz w:val="24"/>
        </w:rPr>
        <w:t>Ravnishta na sigurnost</w:t>
      </w:r>
      <w:r w:rsidR="000B3886" w:rsidRPr="000B3886">
        <w:rPr>
          <w:sz w:val="24"/>
        </w:rPr>
        <w:t>, Nov balgarski universitet, Sofiya, 2008</w:t>
      </w:r>
      <w:r w:rsidR="002E3C9C">
        <w:rPr>
          <w:sz w:val="24"/>
          <w:lang w:val="en-US"/>
        </w:rPr>
        <w:t>.</w:t>
      </w:r>
    </w:p>
    <w:p w14:paraId="0363CD52" w14:textId="0115FCAC" w:rsidR="00E26180" w:rsidRPr="002E3C9C" w:rsidRDefault="00501889" w:rsidP="002E3C9C">
      <w:pPr>
        <w:pStyle w:val="ListParagraph"/>
        <w:numPr>
          <w:ilvl w:val="0"/>
          <w:numId w:val="1"/>
        </w:numPr>
        <w:tabs>
          <w:tab w:val="left" w:pos="1197"/>
        </w:tabs>
        <w:spacing w:line="274" w:lineRule="exact"/>
        <w:ind w:hanging="361"/>
        <w:jc w:val="both"/>
        <w:rPr>
          <w:sz w:val="24"/>
        </w:rPr>
      </w:pPr>
      <w:r>
        <w:rPr>
          <w:rFonts w:ascii="Tahoma"/>
          <w:spacing w:val="-1"/>
          <w:sz w:val="21"/>
        </w:rPr>
        <w:t>Име</w:t>
      </w:r>
      <w:r>
        <w:rPr>
          <w:rFonts w:ascii="Tahoma"/>
          <w:spacing w:val="-1"/>
          <w:sz w:val="21"/>
        </w:rPr>
        <w:t xml:space="preserve"> </w:t>
      </w:r>
      <w:r>
        <w:rPr>
          <w:rFonts w:ascii="Tahoma"/>
          <w:spacing w:val="-1"/>
          <w:sz w:val="21"/>
        </w:rPr>
        <w:t>на</w:t>
      </w:r>
      <w:r>
        <w:rPr>
          <w:rFonts w:ascii="Tahoma"/>
          <w:spacing w:val="-1"/>
          <w:sz w:val="21"/>
        </w:rPr>
        <w:t xml:space="preserve"> </w:t>
      </w:r>
      <w:r>
        <w:rPr>
          <w:rFonts w:ascii="Tahoma"/>
          <w:spacing w:val="-1"/>
          <w:sz w:val="21"/>
        </w:rPr>
        <w:t>автор</w:t>
      </w:r>
      <w:r>
        <w:rPr>
          <w:rFonts w:ascii="Tahoma"/>
          <w:spacing w:val="-1"/>
          <w:sz w:val="21"/>
        </w:rPr>
        <w:t xml:space="preserve">, </w:t>
      </w:r>
      <w:r>
        <w:rPr>
          <w:rFonts w:ascii="Tahoma"/>
          <w:spacing w:val="-1"/>
          <w:sz w:val="21"/>
        </w:rPr>
        <w:t>Евроментор</w:t>
      </w:r>
      <w:r w:rsidR="00273B8A" w:rsidRPr="002E3C9C">
        <w:rPr>
          <w:rFonts w:ascii="Tahoma"/>
          <w:spacing w:val="-1"/>
          <w:sz w:val="21"/>
        </w:rPr>
        <w:t>&lt;</w:t>
      </w:r>
      <w:hyperlink r:id="rId8">
        <w:r w:rsidR="00273B8A" w:rsidRPr="002E3C9C">
          <w:rPr>
            <w:spacing w:val="-1"/>
            <w:sz w:val="24"/>
            <w:u w:val="single"/>
          </w:rPr>
          <w:t>https://euromentor.eu/bg/mentoring-bg/terminology-bg/</w:t>
        </w:r>
      </w:hyperlink>
      <w:r w:rsidR="00273B8A" w:rsidRPr="002E3C9C">
        <w:rPr>
          <w:rFonts w:ascii="Tahoma"/>
          <w:spacing w:val="-1"/>
          <w:sz w:val="21"/>
        </w:rPr>
        <w:t>&gt;</w:t>
      </w:r>
      <w:r w:rsidR="00273B8A" w:rsidRPr="002E3C9C">
        <w:rPr>
          <w:rFonts w:ascii="Tahoma"/>
          <w:spacing w:val="34"/>
          <w:sz w:val="21"/>
        </w:rPr>
        <w:t xml:space="preserve"> </w:t>
      </w:r>
      <w:r w:rsidR="00273B8A" w:rsidRPr="002E3C9C">
        <w:rPr>
          <w:sz w:val="24"/>
        </w:rPr>
        <w:t>(30.04.20</w:t>
      </w:r>
      <w:r w:rsidR="00F06007" w:rsidRPr="002E3C9C">
        <w:rPr>
          <w:sz w:val="24"/>
        </w:rPr>
        <w:t>2</w:t>
      </w:r>
      <w:r>
        <w:rPr>
          <w:sz w:val="24"/>
        </w:rPr>
        <w:t>3</w:t>
      </w:r>
      <w:r w:rsidR="00273B8A" w:rsidRPr="002E3C9C">
        <w:rPr>
          <w:sz w:val="24"/>
        </w:rPr>
        <w:t>).</w:t>
      </w:r>
    </w:p>
    <w:p w14:paraId="26C866D5" w14:textId="77777777" w:rsidR="003357AA" w:rsidRDefault="003357AA" w:rsidP="003357AA">
      <w:pPr>
        <w:pStyle w:val="BodyText"/>
        <w:spacing w:line="275" w:lineRule="exact"/>
      </w:pPr>
    </w:p>
    <w:p w14:paraId="711DBB03" w14:textId="77777777" w:rsidR="003357AA" w:rsidRPr="004878C2" w:rsidRDefault="003357AA" w:rsidP="003357AA">
      <w:pPr>
        <w:pStyle w:val="BodyText"/>
        <w:spacing w:line="275" w:lineRule="exact"/>
        <w:jc w:val="both"/>
        <w:rPr>
          <w:b/>
        </w:rPr>
      </w:pPr>
      <w:r w:rsidRPr="003357AA">
        <w:rPr>
          <w:b/>
          <w:caps/>
        </w:rPr>
        <w:t>Всички източници на кирилица да се транслитерират на латиница</w:t>
      </w:r>
      <w:r>
        <w:rPr>
          <w:b/>
        </w:rPr>
        <w:t xml:space="preserve"> -  </w:t>
      </w:r>
      <w:hyperlink r:id="rId9" w:history="1">
        <w:r w:rsidRPr="006F32D8">
          <w:rPr>
            <w:rStyle w:val="Hyperlink"/>
            <w:b/>
            <w:lang w:val="en-US"/>
          </w:rPr>
          <w:t>https</w:t>
        </w:r>
        <w:r w:rsidRPr="004878C2">
          <w:rPr>
            <w:rStyle w:val="Hyperlink"/>
            <w:b/>
          </w:rPr>
          <w:t>://2</w:t>
        </w:r>
        <w:proofErr w:type="spellStart"/>
        <w:r w:rsidRPr="006F32D8">
          <w:rPr>
            <w:rStyle w:val="Hyperlink"/>
            <w:b/>
            <w:lang w:val="en-US"/>
          </w:rPr>
          <w:t>cyr</w:t>
        </w:r>
        <w:proofErr w:type="spellEnd"/>
        <w:r w:rsidRPr="004878C2">
          <w:rPr>
            <w:rStyle w:val="Hyperlink"/>
            <w:b/>
          </w:rPr>
          <w:t>.</w:t>
        </w:r>
        <w:r w:rsidRPr="006F32D8">
          <w:rPr>
            <w:rStyle w:val="Hyperlink"/>
            <w:b/>
            <w:lang w:val="en-US"/>
          </w:rPr>
          <w:t>com</w:t>
        </w:r>
      </w:hyperlink>
    </w:p>
    <w:p w14:paraId="1C9C66CA" w14:textId="77777777" w:rsidR="003357AA" w:rsidRPr="004878C2" w:rsidRDefault="003357AA" w:rsidP="003357AA">
      <w:pPr>
        <w:pStyle w:val="BodyText"/>
        <w:spacing w:line="275" w:lineRule="exact"/>
        <w:jc w:val="both"/>
        <w:rPr>
          <w:b/>
        </w:rPr>
      </w:pPr>
    </w:p>
    <w:sectPr w:rsidR="003357AA" w:rsidRPr="004878C2">
      <w:headerReference w:type="default" r:id="rId10"/>
      <w:footerReference w:type="default" r:id="rId11"/>
      <w:pgSz w:w="11910" w:h="16840"/>
      <w:pgMar w:top="1040" w:right="1300" w:bottom="1200" w:left="1300" w:header="0" w:footer="9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4B7CC" w14:textId="77777777" w:rsidR="00B11BF7" w:rsidRDefault="00B11BF7">
      <w:r>
        <w:separator/>
      </w:r>
    </w:p>
  </w:endnote>
  <w:endnote w:type="continuationSeparator" w:id="0">
    <w:p w14:paraId="548D6455" w14:textId="77777777" w:rsidR="00B11BF7" w:rsidRDefault="00B1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A3B7" w14:textId="77777777" w:rsidR="00E26180" w:rsidRDefault="00554975">
    <w:pPr>
      <w:pStyle w:val="BodyText"/>
      <w:spacing w:line="14" w:lineRule="auto"/>
      <w:ind w:left="0"/>
      <w:rPr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954014" wp14:editId="4AC8489C">
              <wp:simplePos x="0" y="0"/>
              <wp:positionH relativeFrom="page">
                <wp:posOffset>6484620</wp:posOffset>
              </wp:positionH>
              <wp:positionV relativeFrom="page">
                <wp:posOffset>9916160</wp:posOffset>
              </wp:positionV>
              <wp:extent cx="21780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0CD34" w14:textId="77777777" w:rsidR="00E26180" w:rsidRDefault="00273B8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380E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540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6pt;margin-top:780.8pt;width:17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" filled="f" stroked="f">
              <v:textbox inset="0,0,0,0">
                <w:txbxContent>
                  <w:p w14:paraId="4C00CD34" w14:textId="77777777" w:rsidR="00E26180" w:rsidRDefault="00273B8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380E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66746" w14:textId="77777777" w:rsidR="00B11BF7" w:rsidRDefault="00B11BF7">
      <w:r>
        <w:separator/>
      </w:r>
    </w:p>
  </w:footnote>
  <w:footnote w:type="continuationSeparator" w:id="0">
    <w:p w14:paraId="296FC5EB" w14:textId="77777777" w:rsidR="00B11BF7" w:rsidRDefault="00B11BF7">
      <w:r>
        <w:continuationSeparator/>
      </w:r>
    </w:p>
  </w:footnote>
  <w:footnote w:id="1">
    <w:p w14:paraId="00966091" w14:textId="77777777" w:rsidR="006B6D56" w:rsidRDefault="006B6D56" w:rsidP="006B6D5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Бележка под черта за поясняване.</w:t>
      </w:r>
    </w:p>
  </w:footnote>
  <w:footnote w:id="2">
    <w:p w14:paraId="240350A0" w14:textId="77777777" w:rsidR="006B6D56" w:rsidRDefault="006B6D56">
      <w:pPr>
        <w:pStyle w:val="FootnoteText"/>
      </w:pPr>
      <w:r>
        <w:rPr>
          <w:rStyle w:val="FootnoteReference"/>
        </w:rPr>
        <w:footnoteRef/>
      </w:r>
      <w:r>
        <w:t xml:space="preserve"> Бележка под черта за поясняване.</w:t>
      </w:r>
    </w:p>
  </w:footnote>
  <w:footnote w:id="3">
    <w:p w14:paraId="2E38DB93" w14:textId="77777777" w:rsidR="003357AA" w:rsidRDefault="003357AA">
      <w:pPr>
        <w:pStyle w:val="FootnoteText"/>
      </w:pPr>
      <w:r>
        <w:rPr>
          <w:rStyle w:val="FootnoteReference"/>
        </w:rPr>
        <w:footnoteRef/>
      </w:r>
      <w:r>
        <w:t xml:space="preserve"> Бележка под черта за поясняване.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BD91" w14:textId="77777777" w:rsidR="00DC1FE4" w:rsidRDefault="00DC1FE4">
    <w:pPr>
      <w:pStyle w:val="Header"/>
    </w:pPr>
  </w:p>
  <w:p w14:paraId="3AAF2098" w14:textId="77777777" w:rsidR="00DC1FE4" w:rsidRPr="00DC1FE4" w:rsidRDefault="00DC1FE4" w:rsidP="00DC1FE4">
    <w:pPr>
      <w:pStyle w:val="Header"/>
      <w:jc w:val="center"/>
      <w:rPr>
        <w:color w:val="FF0000"/>
        <w:sz w:val="32"/>
        <w:szCs w:val="32"/>
      </w:rPr>
    </w:pPr>
    <w:r w:rsidRPr="00DC1FE4">
      <w:rPr>
        <w:color w:val="FF0000"/>
        <w:sz w:val="32"/>
        <w:szCs w:val="32"/>
      </w:rPr>
      <w:t>ШАБЛОН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308F6"/>
    <w:multiLevelType w:val="hybridMultilevel"/>
    <w:tmpl w:val="0B66B986"/>
    <w:lvl w:ilvl="0" w:tplc="CCB86E8A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3D4028AC">
      <w:numFmt w:val="bullet"/>
      <w:lvlText w:val="•"/>
      <w:lvlJc w:val="left"/>
      <w:pPr>
        <w:ind w:left="1686" w:hanging="361"/>
      </w:pPr>
      <w:rPr>
        <w:rFonts w:hint="default"/>
        <w:lang w:val="bg-BG" w:eastAsia="en-US" w:bidi="ar-SA"/>
      </w:rPr>
    </w:lvl>
    <w:lvl w:ilvl="2" w:tplc="9EC205E6">
      <w:numFmt w:val="bullet"/>
      <w:lvlText w:val="•"/>
      <w:lvlJc w:val="left"/>
      <w:pPr>
        <w:ind w:left="2532" w:hanging="361"/>
      </w:pPr>
      <w:rPr>
        <w:rFonts w:hint="default"/>
        <w:lang w:val="bg-BG" w:eastAsia="en-US" w:bidi="ar-SA"/>
      </w:rPr>
    </w:lvl>
    <w:lvl w:ilvl="3" w:tplc="A058F1E0">
      <w:numFmt w:val="bullet"/>
      <w:lvlText w:val="•"/>
      <w:lvlJc w:val="left"/>
      <w:pPr>
        <w:ind w:left="3379" w:hanging="361"/>
      </w:pPr>
      <w:rPr>
        <w:rFonts w:hint="default"/>
        <w:lang w:val="bg-BG" w:eastAsia="en-US" w:bidi="ar-SA"/>
      </w:rPr>
    </w:lvl>
    <w:lvl w:ilvl="4" w:tplc="B9CEA338">
      <w:numFmt w:val="bullet"/>
      <w:lvlText w:val="•"/>
      <w:lvlJc w:val="left"/>
      <w:pPr>
        <w:ind w:left="4225" w:hanging="361"/>
      </w:pPr>
      <w:rPr>
        <w:rFonts w:hint="default"/>
        <w:lang w:val="bg-BG" w:eastAsia="en-US" w:bidi="ar-SA"/>
      </w:rPr>
    </w:lvl>
    <w:lvl w:ilvl="5" w:tplc="40545508">
      <w:numFmt w:val="bullet"/>
      <w:lvlText w:val="•"/>
      <w:lvlJc w:val="left"/>
      <w:pPr>
        <w:ind w:left="5072" w:hanging="361"/>
      </w:pPr>
      <w:rPr>
        <w:rFonts w:hint="default"/>
        <w:lang w:val="bg-BG" w:eastAsia="en-US" w:bidi="ar-SA"/>
      </w:rPr>
    </w:lvl>
    <w:lvl w:ilvl="6" w:tplc="9B1E406C">
      <w:numFmt w:val="bullet"/>
      <w:lvlText w:val="•"/>
      <w:lvlJc w:val="left"/>
      <w:pPr>
        <w:ind w:left="5918" w:hanging="361"/>
      </w:pPr>
      <w:rPr>
        <w:rFonts w:hint="default"/>
        <w:lang w:val="bg-BG" w:eastAsia="en-US" w:bidi="ar-SA"/>
      </w:rPr>
    </w:lvl>
    <w:lvl w:ilvl="7" w:tplc="E62CC050">
      <w:numFmt w:val="bullet"/>
      <w:lvlText w:val="•"/>
      <w:lvlJc w:val="left"/>
      <w:pPr>
        <w:ind w:left="6764" w:hanging="361"/>
      </w:pPr>
      <w:rPr>
        <w:rFonts w:hint="default"/>
        <w:lang w:val="bg-BG" w:eastAsia="en-US" w:bidi="ar-SA"/>
      </w:rPr>
    </w:lvl>
    <w:lvl w:ilvl="8" w:tplc="3BE41784">
      <w:numFmt w:val="bullet"/>
      <w:lvlText w:val="•"/>
      <w:lvlJc w:val="left"/>
      <w:pPr>
        <w:ind w:left="7611" w:hanging="361"/>
      </w:pPr>
      <w:rPr>
        <w:rFonts w:hint="default"/>
        <w:lang w:val="bg-BG" w:eastAsia="en-US" w:bidi="ar-SA"/>
      </w:rPr>
    </w:lvl>
  </w:abstractNum>
  <w:abstractNum w:abstractNumId="1" w15:restartNumberingAfterBreak="0">
    <w:nsid w:val="3DD129AA"/>
    <w:multiLevelType w:val="hybridMultilevel"/>
    <w:tmpl w:val="06AE822C"/>
    <w:lvl w:ilvl="0" w:tplc="3364DDC8">
      <w:start w:val="1"/>
      <w:numFmt w:val="decimal"/>
      <w:lvlText w:val="%1."/>
      <w:lvlJc w:val="left"/>
      <w:pPr>
        <w:ind w:left="119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BBBC8D0A">
      <w:numFmt w:val="bullet"/>
      <w:lvlText w:val="•"/>
      <w:lvlJc w:val="left"/>
      <w:pPr>
        <w:ind w:left="2010" w:hanging="360"/>
      </w:pPr>
      <w:rPr>
        <w:rFonts w:hint="default"/>
        <w:lang w:val="bg-BG" w:eastAsia="en-US" w:bidi="ar-SA"/>
      </w:rPr>
    </w:lvl>
    <w:lvl w:ilvl="2" w:tplc="291C7792">
      <w:numFmt w:val="bullet"/>
      <w:lvlText w:val="•"/>
      <w:lvlJc w:val="left"/>
      <w:pPr>
        <w:ind w:left="2820" w:hanging="360"/>
      </w:pPr>
      <w:rPr>
        <w:rFonts w:hint="default"/>
        <w:lang w:val="bg-BG" w:eastAsia="en-US" w:bidi="ar-SA"/>
      </w:rPr>
    </w:lvl>
    <w:lvl w:ilvl="3" w:tplc="AA4E0F4E">
      <w:numFmt w:val="bullet"/>
      <w:lvlText w:val="•"/>
      <w:lvlJc w:val="left"/>
      <w:pPr>
        <w:ind w:left="3631" w:hanging="360"/>
      </w:pPr>
      <w:rPr>
        <w:rFonts w:hint="default"/>
        <w:lang w:val="bg-BG" w:eastAsia="en-US" w:bidi="ar-SA"/>
      </w:rPr>
    </w:lvl>
    <w:lvl w:ilvl="4" w:tplc="71BA66A6">
      <w:numFmt w:val="bullet"/>
      <w:lvlText w:val="•"/>
      <w:lvlJc w:val="left"/>
      <w:pPr>
        <w:ind w:left="4441" w:hanging="360"/>
      </w:pPr>
      <w:rPr>
        <w:rFonts w:hint="default"/>
        <w:lang w:val="bg-BG" w:eastAsia="en-US" w:bidi="ar-SA"/>
      </w:rPr>
    </w:lvl>
    <w:lvl w:ilvl="5" w:tplc="519C271E">
      <w:numFmt w:val="bullet"/>
      <w:lvlText w:val="•"/>
      <w:lvlJc w:val="left"/>
      <w:pPr>
        <w:ind w:left="5252" w:hanging="360"/>
      </w:pPr>
      <w:rPr>
        <w:rFonts w:hint="default"/>
        <w:lang w:val="bg-BG" w:eastAsia="en-US" w:bidi="ar-SA"/>
      </w:rPr>
    </w:lvl>
    <w:lvl w:ilvl="6" w:tplc="0CCA0D60">
      <w:numFmt w:val="bullet"/>
      <w:lvlText w:val="•"/>
      <w:lvlJc w:val="left"/>
      <w:pPr>
        <w:ind w:left="6062" w:hanging="360"/>
      </w:pPr>
      <w:rPr>
        <w:rFonts w:hint="default"/>
        <w:lang w:val="bg-BG" w:eastAsia="en-US" w:bidi="ar-SA"/>
      </w:rPr>
    </w:lvl>
    <w:lvl w:ilvl="7" w:tplc="703AF856">
      <w:numFmt w:val="bullet"/>
      <w:lvlText w:val="•"/>
      <w:lvlJc w:val="left"/>
      <w:pPr>
        <w:ind w:left="6872" w:hanging="360"/>
      </w:pPr>
      <w:rPr>
        <w:rFonts w:hint="default"/>
        <w:lang w:val="bg-BG" w:eastAsia="en-US" w:bidi="ar-SA"/>
      </w:rPr>
    </w:lvl>
    <w:lvl w:ilvl="8" w:tplc="9118DC1A">
      <w:numFmt w:val="bullet"/>
      <w:lvlText w:val="•"/>
      <w:lvlJc w:val="left"/>
      <w:pPr>
        <w:ind w:left="7683" w:hanging="360"/>
      </w:pPr>
      <w:rPr>
        <w:rFonts w:hint="default"/>
        <w:lang w:val="bg-BG" w:eastAsia="en-US" w:bidi="ar-SA"/>
      </w:rPr>
    </w:lvl>
  </w:abstractNum>
  <w:abstractNum w:abstractNumId="2" w15:restartNumberingAfterBreak="0">
    <w:nsid w:val="516D1870"/>
    <w:multiLevelType w:val="hybridMultilevel"/>
    <w:tmpl w:val="480EA7EE"/>
    <w:lvl w:ilvl="0" w:tplc="C1963062">
      <w:numFmt w:val="bullet"/>
      <w:lvlText w:val=""/>
      <w:lvlJc w:val="left"/>
      <w:pPr>
        <w:ind w:left="1557" w:hanging="361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8640E96E">
      <w:numFmt w:val="bullet"/>
      <w:lvlText w:val="•"/>
      <w:lvlJc w:val="left"/>
      <w:pPr>
        <w:ind w:left="2334" w:hanging="361"/>
      </w:pPr>
      <w:rPr>
        <w:rFonts w:hint="default"/>
        <w:lang w:val="bg-BG" w:eastAsia="en-US" w:bidi="ar-SA"/>
      </w:rPr>
    </w:lvl>
    <w:lvl w:ilvl="2" w:tplc="A7BC78BA">
      <w:numFmt w:val="bullet"/>
      <w:lvlText w:val="•"/>
      <w:lvlJc w:val="left"/>
      <w:pPr>
        <w:ind w:left="3108" w:hanging="361"/>
      </w:pPr>
      <w:rPr>
        <w:rFonts w:hint="default"/>
        <w:lang w:val="bg-BG" w:eastAsia="en-US" w:bidi="ar-SA"/>
      </w:rPr>
    </w:lvl>
    <w:lvl w:ilvl="3" w:tplc="D97ABF1A">
      <w:numFmt w:val="bullet"/>
      <w:lvlText w:val="•"/>
      <w:lvlJc w:val="left"/>
      <w:pPr>
        <w:ind w:left="3883" w:hanging="361"/>
      </w:pPr>
      <w:rPr>
        <w:rFonts w:hint="default"/>
        <w:lang w:val="bg-BG" w:eastAsia="en-US" w:bidi="ar-SA"/>
      </w:rPr>
    </w:lvl>
    <w:lvl w:ilvl="4" w:tplc="FDDEDEEA">
      <w:numFmt w:val="bullet"/>
      <w:lvlText w:val="•"/>
      <w:lvlJc w:val="left"/>
      <w:pPr>
        <w:ind w:left="4657" w:hanging="361"/>
      </w:pPr>
      <w:rPr>
        <w:rFonts w:hint="default"/>
        <w:lang w:val="bg-BG" w:eastAsia="en-US" w:bidi="ar-SA"/>
      </w:rPr>
    </w:lvl>
    <w:lvl w:ilvl="5" w:tplc="3D649DD6">
      <w:numFmt w:val="bullet"/>
      <w:lvlText w:val="•"/>
      <w:lvlJc w:val="left"/>
      <w:pPr>
        <w:ind w:left="5432" w:hanging="361"/>
      </w:pPr>
      <w:rPr>
        <w:rFonts w:hint="default"/>
        <w:lang w:val="bg-BG" w:eastAsia="en-US" w:bidi="ar-SA"/>
      </w:rPr>
    </w:lvl>
    <w:lvl w:ilvl="6" w:tplc="B3E86EA2">
      <w:numFmt w:val="bullet"/>
      <w:lvlText w:val="•"/>
      <w:lvlJc w:val="left"/>
      <w:pPr>
        <w:ind w:left="6206" w:hanging="361"/>
      </w:pPr>
      <w:rPr>
        <w:rFonts w:hint="default"/>
        <w:lang w:val="bg-BG" w:eastAsia="en-US" w:bidi="ar-SA"/>
      </w:rPr>
    </w:lvl>
    <w:lvl w:ilvl="7" w:tplc="CBE8096A">
      <w:numFmt w:val="bullet"/>
      <w:lvlText w:val="•"/>
      <w:lvlJc w:val="left"/>
      <w:pPr>
        <w:ind w:left="6980" w:hanging="361"/>
      </w:pPr>
      <w:rPr>
        <w:rFonts w:hint="default"/>
        <w:lang w:val="bg-BG" w:eastAsia="en-US" w:bidi="ar-SA"/>
      </w:rPr>
    </w:lvl>
    <w:lvl w:ilvl="8" w:tplc="AAB0BA74">
      <w:numFmt w:val="bullet"/>
      <w:lvlText w:val="•"/>
      <w:lvlJc w:val="left"/>
      <w:pPr>
        <w:ind w:left="7755" w:hanging="361"/>
      </w:pPr>
      <w:rPr>
        <w:rFonts w:hint="default"/>
        <w:lang w:val="bg-BG" w:eastAsia="en-US" w:bidi="ar-SA"/>
      </w:rPr>
    </w:lvl>
  </w:abstractNum>
  <w:num w:numId="1" w16cid:durableId="2077774465">
    <w:abstractNumId w:val="1"/>
  </w:num>
  <w:num w:numId="2" w16cid:durableId="1699698484">
    <w:abstractNumId w:val="0"/>
  </w:num>
  <w:num w:numId="3" w16cid:durableId="1257398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180"/>
    <w:rsid w:val="00092431"/>
    <w:rsid w:val="000B3886"/>
    <w:rsid w:val="000E1378"/>
    <w:rsid w:val="001F02AA"/>
    <w:rsid w:val="00246F59"/>
    <w:rsid w:val="00272783"/>
    <w:rsid w:val="00273B8A"/>
    <w:rsid w:val="002E3C9C"/>
    <w:rsid w:val="003357AA"/>
    <w:rsid w:val="003C4090"/>
    <w:rsid w:val="004878C2"/>
    <w:rsid w:val="00501889"/>
    <w:rsid w:val="005518C4"/>
    <w:rsid w:val="00554975"/>
    <w:rsid w:val="00593A5B"/>
    <w:rsid w:val="005C435B"/>
    <w:rsid w:val="00656250"/>
    <w:rsid w:val="006B6D56"/>
    <w:rsid w:val="006E080E"/>
    <w:rsid w:val="006F6A45"/>
    <w:rsid w:val="00736C19"/>
    <w:rsid w:val="00757F1E"/>
    <w:rsid w:val="00845356"/>
    <w:rsid w:val="008A6F9E"/>
    <w:rsid w:val="0092400D"/>
    <w:rsid w:val="00976B3E"/>
    <w:rsid w:val="009E7B51"/>
    <w:rsid w:val="00A125A1"/>
    <w:rsid w:val="00A4380E"/>
    <w:rsid w:val="00B11BF7"/>
    <w:rsid w:val="00B5515A"/>
    <w:rsid w:val="00BF76D3"/>
    <w:rsid w:val="00C06E0A"/>
    <w:rsid w:val="00C61472"/>
    <w:rsid w:val="00CF2BE6"/>
    <w:rsid w:val="00D949A4"/>
    <w:rsid w:val="00DC1FE4"/>
    <w:rsid w:val="00E04C25"/>
    <w:rsid w:val="00E26180"/>
    <w:rsid w:val="00E3221B"/>
    <w:rsid w:val="00F06007"/>
    <w:rsid w:val="00F25C76"/>
    <w:rsid w:val="00F47BAF"/>
    <w:rsid w:val="00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0304E"/>
  <w15:docId w15:val="{BFC81D8F-2A4E-43D5-B97C-FB0A51A4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ind w:left="83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2"/>
      <w:ind w:left="1528" w:hanging="83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6B6D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6D56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6B6D5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357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F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FE4"/>
    <w:rPr>
      <w:rFonts w:ascii="Segoe UI" w:eastAsia="Times New Roman" w:hAnsi="Segoe UI" w:cs="Segoe UI"/>
      <w:sz w:val="18"/>
      <w:szCs w:val="18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DC1F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FE4"/>
    <w:rPr>
      <w:rFonts w:ascii="Times New Roman" w:eastAsia="Times New Roman" w:hAnsi="Times New Roman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DC1F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FE4"/>
    <w:rPr>
      <w:rFonts w:ascii="Times New Roman" w:eastAsia="Times New Roman" w:hAnsi="Times New Roman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mentor.eu/bg/mentoring-bg/terminology-b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2cy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ACAE6-EB3B-4456-AC4E-04D52AB7B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Vladimir Vladimir</cp:lastModifiedBy>
  <cp:revision>6</cp:revision>
  <cp:lastPrinted>2021-09-15T08:00:00Z</cp:lastPrinted>
  <dcterms:created xsi:type="dcterms:W3CDTF">2021-09-15T18:12:00Z</dcterms:created>
  <dcterms:modified xsi:type="dcterms:W3CDTF">2023-05-01T13:50:00Z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2021-09-13T00:00:00Z</vt:filetime>
  </property>
</Properties>
</file>